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3956" w14:textId="677322C1" w:rsidR="00CD1F59" w:rsidRPr="00CD1F59" w:rsidRDefault="00C27B46" w:rsidP="00CD1F59">
      <w:pPr>
        <w:rPr>
          <w:b/>
          <w:bCs/>
        </w:rPr>
      </w:pPr>
      <w:r>
        <w:rPr>
          <w:b/>
          <w:bCs/>
        </w:rPr>
        <w:t xml:space="preserve">Scoping </w:t>
      </w:r>
      <w:r w:rsidR="00CD1F59" w:rsidRPr="00CD1F59">
        <w:rPr>
          <w:b/>
          <w:bCs/>
        </w:rPr>
        <w:t>Questions:</w:t>
      </w:r>
    </w:p>
    <w:p w14:paraId="644279C1" w14:textId="0C508ADF" w:rsidR="000A67DA" w:rsidRPr="00CD1F59" w:rsidRDefault="000A67DA" w:rsidP="00876067">
      <w:pPr>
        <w:pStyle w:val="ListParagraph"/>
        <w:numPr>
          <w:ilvl w:val="0"/>
          <w:numId w:val="12"/>
        </w:numPr>
        <w:rPr>
          <w:lang w:val="en-GB"/>
        </w:rPr>
      </w:pPr>
      <w:r w:rsidRPr="00CD1F59">
        <w:rPr>
          <w:lang w:val="en-GB"/>
        </w:rPr>
        <w:t xml:space="preserve">What </w:t>
      </w:r>
      <w:r w:rsidR="001771A3">
        <w:rPr>
          <w:lang w:val="en-GB"/>
        </w:rPr>
        <w:t xml:space="preserve">activity specifically </w:t>
      </w:r>
      <w:r w:rsidRPr="00CD1F59">
        <w:rPr>
          <w:lang w:val="en-GB"/>
        </w:rPr>
        <w:t xml:space="preserve">meets the definition of </w:t>
      </w:r>
      <w:r w:rsidR="00C24F49">
        <w:rPr>
          <w:lang w:val="en-GB"/>
        </w:rPr>
        <w:t>“</w:t>
      </w:r>
      <w:r w:rsidR="00042033">
        <w:rPr>
          <w:lang w:val="en-GB"/>
        </w:rPr>
        <w:t xml:space="preserve">agreeing, </w:t>
      </w:r>
      <w:r w:rsidR="00922A2E">
        <w:rPr>
          <w:lang w:val="en-GB"/>
        </w:rPr>
        <w:t>effecting</w:t>
      </w:r>
      <w:r w:rsidR="00C24F49" w:rsidRPr="00EC3C44">
        <w:rPr>
          <w:lang w:val="en-GB"/>
        </w:rPr>
        <w:t xml:space="preserve">, </w:t>
      </w:r>
      <w:r w:rsidR="00922A2E">
        <w:rPr>
          <w:lang w:val="en-GB"/>
        </w:rPr>
        <w:t xml:space="preserve">accepting </w:t>
      </w:r>
      <w:r w:rsidR="00C24F49" w:rsidRPr="00EC3C44">
        <w:rPr>
          <w:lang w:val="en-GB"/>
        </w:rPr>
        <w:t>or facilitating in whole or in part within the US</w:t>
      </w:r>
      <w:r w:rsidR="0013109E">
        <w:rPr>
          <w:lang w:val="en-GB"/>
        </w:rPr>
        <w:t>?</w:t>
      </w:r>
      <w:r w:rsidR="00C24F49">
        <w:rPr>
          <w:lang w:val="en-GB"/>
        </w:rPr>
        <w:t>”</w:t>
      </w:r>
    </w:p>
    <w:p w14:paraId="42D689A3" w14:textId="7C3CA75B" w:rsidR="000A67DA" w:rsidRDefault="000A67DA" w:rsidP="00876067">
      <w:pPr>
        <w:pStyle w:val="ListParagraph"/>
        <w:numPr>
          <w:ilvl w:val="0"/>
          <w:numId w:val="12"/>
        </w:numPr>
        <w:rPr>
          <w:lang w:val="en-GB"/>
        </w:rPr>
      </w:pPr>
      <w:r w:rsidRPr="00CD1F59">
        <w:rPr>
          <w:lang w:val="en-GB"/>
        </w:rPr>
        <w:t xml:space="preserve">How are </w:t>
      </w:r>
      <w:r w:rsidR="00C24F49" w:rsidRPr="00EB5864">
        <w:rPr>
          <w:b/>
          <w:bCs/>
          <w:i/>
          <w:iCs/>
          <w:lang w:val="en-GB"/>
        </w:rPr>
        <w:t>covered</w:t>
      </w:r>
      <w:r w:rsidR="00C24F49">
        <w:rPr>
          <w:lang w:val="en-GB"/>
        </w:rPr>
        <w:t xml:space="preserve"> </w:t>
      </w:r>
      <w:r w:rsidR="00C24F49" w:rsidRPr="00EB5864">
        <w:rPr>
          <w:b/>
          <w:bCs/>
          <w:i/>
          <w:iCs/>
          <w:lang w:val="en-GB"/>
        </w:rPr>
        <w:t>persons</w:t>
      </w:r>
      <w:r w:rsidRPr="00CD1F59">
        <w:rPr>
          <w:lang w:val="en-GB"/>
        </w:rPr>
        <w:t xml:space="preserve"> expected to determine if </w:t>
      </w:r>
      <w:r w:rsidR="00CD1F59" w:rsidRPr="00CD1F59">
        <w:rPr>
          <w:lang w:val="en-GB"/>
        </w:rPr>
        <w:t xml:space="preserve">a </w:t>
      </w:r>
      <w:r w:rsidR="00CD1F59" w:rsidRPr="00EB5864">
        <w:rPr>
          <w:b/>
          <w:bCs/>
          <w:i/>
          <w:iCs/>
          <w:lang w:val="en-GB"/>
        </w:rPr>
        <w:t>counterparty</w:t>
      </w:r>
      <w:r w:rsidR="00C24F49">
        <w:rPr>
          <w:lang w:val="en-GB"/>
        </w:rPr>
        <w:t xml:space="preserve"> is</w:t>
      </w:r>
      <w:r w:rsidR="00CD1F59" w:rsidRPr="00CD1F59">
        <w:rPr>
          <w:lang w:val="en-GB"/>
        </w:rPr>
        <w:t xml:space="preserve"> </w:t>
      </w:r>
      <w:r w:rsidR="00C24F49" w:rsidRPr="00EC3C44">
        <w:rPr>
          <w:lang w:val="en-GB"/>
        </w:rPr>
        <w:t>agreeing, effecting</w:t>
      </w:r>
      <w:r w:rsidR="007406A8">
        <w:rPr>
          <w:lang w:val="en-GB"/>
        </w:rPr>
        <w:t xml:space="preserve">, </w:t>
      </w:r>
      <w:r w:rsidR="005824E4">
        <w:rPr>
          <w:lang w:val="en-GB"/>
        </w:rPr>
        <w:t>accepting,</w:t>
      </w:r>
      <w:r w:rsidR="007406A8">
        <w:rPr>
          <w:lang w:val="en-GB"/>
        </w:rPr>
        <w:t xml:space="preserve"> o</w:t>
      </w:r>
      <w:r w:rsidR="00C24F49" w:rsidRPr="00EC3C44">
        <w:rPr>
          <w:lang w:val="en-GB"/>
        </w:rPr>
        <w:t xml:space="preserve">r facilitating </w:t>
      </w:r>
      <w:r w:rsidR="00C24F49">
        <w:rPr>
          <w:lang w:val="en-GB"/>
        </w:rPr>
        <w:t xml:space="preserve">covered securities loans </w:t>
      </w:r>
      <w:r w:rsidR="00C24F49" w:rsidRPr="00EC3C44">
        <w:rPr>
          <w:lang w:val="en-GB"/>
        </w:rPr>
        <w:t xml:space="preserve">within the </w:t>
      </w:r>
      <w:r w:rsidR="00CD1F59" w:rsidRPr="00CD1F59">
        <w:rPr>
          <w:lang w:val="en-GB"/>
        </w:rPr>
        <w:t>U.S</w:t>
      </w:r>
      <w:r w:rsidR="00C24F49">
        <w:rPr>
          <w:lang w:val="en-GB"/>
        </w:rPr>
        <w:t>.</w:t>
      </w:r>
      <w:r w:rsidR="00CD1F59" w:rsidRPr="00CD1F59">
        <w:rPr>
          <w:lang w:val="en-GB"/>
        </w:rPr>
        <w:t>?</w:t>
      </w:r>
    </w:p>
    <w:p w14:paraId="518E2A0E" w14:textId="637F8953" w:rsidR="00EB5864" w:rsidRPr="00EB5864" w:rsidRDefault="00EB5864" w:rsidP="00EB5864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W</w:t>
      </w:r>
      <w:r w:rsidRPr="00EB5864">
        <w:rPr>
          <w:lang w:val="en-GB"/>
        </w:rPr>
        <w:t xml:space="preserve">e </w:t>
      </w:r>
      <w:r>
        <w:rPr>
          <w:lang w:val="en-GB"/>
        </w:rPr>
        <w:t xml:space="preserve">seemed to </w:t>
      </w:r>
      <w:r w:rsidRPr="00EB5864">
        <w:rPr>
          <w:lang w:val="en-GB"/>
        </w:rPr>
        <w:t xml:space="preserve">have reached a point around </w:t>
      </w:r>
      <w:r w:rsidRPr="004375CD">
        <w:rPr>
          <w:b/>
          <w:bCs/>
          <w:i/>
          <w:iCs/>
          <w:lang w:val="en-GB"/>
        </w:rPr>
        <w:t>interpretation</w:t>
      </w:r>
      <w:r w:rsidRPr="00EB5864">
        <w:rPr>
          <w:lang w:val="en-GB"/>
        </w:rPr>
        <w:t xml:space="preserve"> where the debate</w:t>
      </w:r>
      <w:r>
        <w:rPr>
          <w:lang w:val="en-GB"/>
        </w:rPr>
        <w:t xml:space="preserve"> </w:t>
      </w:r>
      <w:r w:rsidRPr="00EB5864">
        <w:rPr>
          <w:lang w:val="en-GB"/>
        </w:rPr>
        <w:t xml:space="preserve">is around there being </w:t>
      </w:r>
      <w:r w:rsidR="009A22DA">
        <w:rPr>
          <w:lang w:val="en-GB"/>
        </w:rPr>
        <w:t xml:space="preserve">two </w:t>
      </w:r>
      <w:r w:rsidRPr="00EB5864">
        <w:rPr>
          <w:lang w:val="en-GB"/>
        </w:rPr>
        <w:t xml:space="preserve">“Scoping criteria” </w:t>
      </w:r>
    </w:p>
    <w:p w14:paraId="55F03F1D" w14:textId="07413281" w:rsidR="00EB5864" w:rsidRPr="00EB5864" w:rsidRDefault="00EB5864" w:rsidP="00EB5864">
      <w:pPr>
        <w:pStyle w:val="ListParagraph"/>
        <w:numPr>
          <w:ilvl w:val="1"/>
          <w:numId w:val="12"/>
        </w:numPr>
        <w:rPr>
          <w:lang w:val="en-GB"/>
        </w:rPr>
      </w:pPr>
      <w:r w:rsidRPr="00EB5864">
        <w:rPr>
          <w:lang w:val="en-GB"/>
        </w:rPr>
        <w:t xml:space="preserve">In short this means out of three main criteria some firms believe only </w:t>
      </w:r>
      <w:r w:rsidRPr="009A22DA">
        <w:rPr>
          <w:b/>
          <w:bCs/>
          <w:i/>
          <w:iCs/>
          <w:lang w:val="en-GB"/>
        </w:rPr>
        <w:t>two</w:t>
      </w:r>
      <w:r w:rsidRPr="00EB5864">
        <w:rPr>
          <w:lang w:val="en-GB"/>
        </w:rPr>
        <w:t xml:space="preserve"> of the three criteria need to be met where other</w:t>
      </w:r>
      <w:r w:rsidR="004375CD">
        <w:rPr>
          <w:lang w:val="en-GB"/>
        </w:rPr>
        <w:t>s</w:t>
      </w:r>
      <w:r w:rsidRPr="00EB5864">
        <w:rPr>
          <w:lang w:val="en-GB"/>
        </w:rPr>
        <w:t xml:space="preserve"> believe that all </w:t>
      </w:r>
      <w:r w:rsidRPr="009A22DA">
        <w:rPr>
          <w:b/>
          <w:bCs/>
          <w:i/>
          <w:iCs/>
          <w:lang w:val="en-GB"/>
        </w:rPr>
        <w:t>three</w:t>
      </w:r>
      <w:r w:rsidRPr="00EB5864">
        <w:rPr>
          <w:lang w:val="en-GB"/>
        </w:rPr>
        <w:t xml:space="preserve"> need to be met: see below</w:t>
      </w:r>
    </w:p>
    <w:p w14:paraId="7CB2282E" w14:textId="756E3D05" w:rsidR="00EB5864" w:rsidRPr="00EB5864" w:rsidRDefault="00EB5864" w:rsidP="00EB5864">
      <w:pPr>
        <w:pStyle w:val="ListParagraph"/>
        <w:numPr>
          <w:ilvl w:val="2"/>
          <w:numId w:val="12"/>
        </w:numPr>
        <w:rPr>
          <w:lang w:val="en-GB"/>
        </w:rPr>
      </w:pPr>
      <w:r w:rsidRPr="00EB5864">
        <w:rPr>
          <w:lang w:val="en-GB"/>
        </w:rPr>
        <w:t>Must be a Securities Loan – SFT reportable security</w:t>
      </w:r>
    </w:p>
    <w:p w14:paraId="59BC5516" w14:textId="77777777" w:rsidR="00EB5864" w:rsidRPr="00EB5864" w:rsidRDefault="00EB5864" w:rsidP="00EB5864">
      <w:pPr>
        <w:pStyle w:val="ListParagraph"/>
        <w:numPr>
          <w:ilvl w:val="2"/>
          <w:numId w:val="12"/>
        </w:numPr>
        <w:rPr>
          <w:lang w:val="en-GB"/>
        </w:rPr>
      </w:pPr>
      <w:r w:rsidRPr="00EB5864">
        <w:rPr>
          <w:lang w:val="en-GB"/>
        </w:rPr>
        <w:t>Security is reportable under CAT, TRACE or MSRB</w:t>
      </w:r>
    </w:p>
    <w:p w14:paraId="291907E2" w14:textId="77777777" w:rsidR="00EB5864" w:rsidRPr="00EB5864" w:rsidRDefault="00EB5864" w:rsidP="00EB5864">
      <w:pPr>
        <w:pStyle w:val="ListParagraph"/>
        <w:numPr>
          <w:ilvl w:val="2"/>
          <w:numId w:val="12"/>
        </w:numPr>
        <w:rPr>
          <w:lang w:val="en-GB"/>
        </w:rPr>
      </w:pPr>
      <w:r w:rsidRPr="00EB5864">
        <w:rPr>
          <w:lang w:val="en-GB"/>
        </w:rPr>
        <w:t>Must be effected, accepted, or facilitated in whole or in part in the USA</w:t>
      </w:r>
    </w:p>
    <w:p w14:paraId="1CB9F6E5" w14:textId="006C53F2" w:rsidR="00C24F49" w:rsidRDefault="007808E5" w:rsidP="00C24F49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 xml:space="preserve">Please </w:t>
      </w:r>
      <w:r w:rsidR="00C552AE">
        <w:rPr>
          <w:lang w:val="en-GB"/>
        </w:rPr>
        <w:t xml:space="preserve">see </w:t>
      </w:r>
      <w:r>
        <w:rPr>
          <w:lang w:val="en-GB"/>
        </w:rPr>
        <w:t>the below scenarios</w:t>
      </w:r>
      <w:r w:rsidR="0013109E">
        <w:rPr>
          <w:lang w:val="en-GB"/>
        </w:rPr>
        <w:t xml:space="preserve"> 1-12</w:t>
      </w:r>
      <w:r>
        <w:rPr>
          <w:lang w:val="en-GB"/>
        </w:rPr>
        <w:t xml:space="preserve"> </w:t>
      </w:r>
      <w:r w:rsidR="00C552AE">
        <w:rPr>
          <w:lang w:val="en-GB"/>
        </w:rPr>
        <w:t xml:space="preserve">which are unclear if they are </w:t>
      </w:r>
      <w:r>
        <w:rPr>
          <w:lang w:val="en-GB"/>
        </w:rPr>
        <w:t>in or out of scope as covered securities loan</w:t>
      </w:r>
      <w:r w:rsidR="00C24F49">
        <w:rPr>
          <w:lang w:val="en-GB"/>
        </w:rPr>
        <w:t>s</w:t>
      </w:r>
      <w:r>
        <w:rPr>
          <w:lang w:val="en-GB"/>
        </w:rPr>
        <w:t xml:space="preserve"> under SEC 10c-1a</w:t>
      </w:r>
      <w:r w:rsidR="0013109E">
        <w:rPr>
          <w:lang w:val="en-GB"/>
        </w:rPr>
        <w:t xml:space="preserve"> based on the cross-border scope of the Final Rule</w:t>
      </w:r>
      <w:r>
        <w:rPr>
          <w:lang w:val="en-GB"/>
        </w:rPr>
        <w:t xml:space="preserve">. </w:t>
      </w:r>
    </w:p>
    <w:p w14:paraId="649F5680" w14:textId="407DF3C0" w:rsidR="004057D8" w:rsidRPr="00C24F49" w:rsidRDefault="00C24F49" w:rsidP="00C24F49">
      <w:pPr>
        <w:pStyle w:val="ListParagraph"/>
        <w:numPr>
          <w:ilvl w:val="1"/>
          <w:numId w:val="12"/>
        </w:numPr>
        <w:rPr>
          <w:lang w:val="en-GB"/>
        </w:rPr>
      </w:pPr>
      <w:r w:rsidRPr="00C24F49">
        <w:rPr>
          <w:lang w:val="en-GB"/>
        </w:rPr>
        <w:t xml:space="preserve">For </w:t>
      </w:r>
      <w:r w:rsidR="004057D8" w:rsidRPr="00C24F49">
        <w:rPr>
          <w:lang w:val="en-GB"/>
        </w:rPr>
        <w:t xml:space="preserve">all </w:t>
      </w:r>
      <w:r w:rsidRPr="00C24F49">
        <w:rPr>
          <w:lang w:val="en-GB"/>
        </w:rPr>
        <w:t>in scope scenarios,</w:t>
      </w:r>
      <w:r w:rsidR="007808E5" w:rsidRPr="00C24F49">
        <w:rPr>
          <w:lang w:val="en-GB"/>
        </w:rPr>
        <w:t xml:space="preserve"> </w:t>
      </w:r>
      <w:r w:rsidR="00C552AE">
        <w:rPr>
          <w:lang w:val="en-GB"/>
        </w:rPr>
        <w:t>we also need to understand w</w:t>
      </w:r>
      <w:r w:rsidR="007808E5" w:rsidRPr="00C24F49">
        <w:rPr>
          <w:lang w:val="en-GB"/>
        </w:rPr>
        <w:t xml:space="preserve">hich entity will </w:t>
      </w:r>
      <w:r w:rsidR="0013109E">
        <w:rPr>
          <w:lang w:val="en-GB"/>
        </w:rPr>
        <w:t xml:space="preserve">fulfil </w:t>
      </w:r>
      <w:r w:rsidR="007808E5" w:rsidRPr="00C24F49">
        <w:rPr>
          <w:lang w:val="en-GB"/>
        </w:rPr>
        <w:t>the</w:t>
      </w:r>
      <w:r w:rsidR="004057D8" w:rsidRPr="00C24F49">
        <w:rPr>
          <w:lang w:val="en-GB"/>
        </w:rPr>
        <w:t xml:space="preserve"> </w:t>
      </w:r>
      <w:r w:rsidR="0013109E">
        <w:rPr>
          <w:lang w:val="en-GB"/>
        </w:rPr>
        <w:t>role of “</w:t>
      </w:r>
      <w:r w:rsidR="004057D8" w:rsidRPr="00C24F49">
        <w:rPr>
          <w:lang w:val="en-GB"/>
        </w:rPr>
        <w:t>covered person</w:t>
      </w:r>
      <w:r w:rsidR="007808E5" w:rsidRPr="00C24F49">
        <w:rPr>
          <w:lang w:val="en-GB"/>
        </w:rPr>
        <w:t>.</w:t>
      </w:r>
      <w:r w:rsidR="0013109E">
        <w:rPr>
          <w:lang w:val="en-GB"/>
        </w:rPr>
        <w:t xml:space="preserve">”    </w:t>
      </w:r>
    </w:p>
    <w:p w14:paraId="3AC47A07" w14:textId="6E4D48B5" w:rsidR="00C774B1" w:rsidRPr="000A67DA" w:rsidRDefault="00C774B1" w:rsidP="00C774B1">
      <w:pPr>
        <w:rPr>
          <w:b/>
          <w:bCs/>
          <w:lang w:val="en-GB"/>
        </w:rPr>
      </w:pPr>
      <w:r w:rsidRPr="000A67DA">
        <w:rPr>
          <w:b/>
          <w:bCs/>
          <w:lang w:val="en-GB"/>
        </w:rPr>
        <w:t>Definition</w:t>
      </w:r>
      <w:r w:rsidR="0013109E">
        <w:rPr>
          <w:b/>
          <w:bCs/>
          <w:lang w:val="en-GB"/>
        </w:rPr>
        <w:t>s</w:t>
      </w:r>
      <w:r w:rsidRPr="000A67DA">
        <w:rPr>
          <w:b/>
          <w:bCs/>
          <w:lang w:val="en-GB"/>
        </w:rPr>
        <w:t>:</w:t>
      </w:r>
    </w:p>
    <w:p w14:paraId="5B58CA83" w14:textId="5E50C506" w:rsidR="00C774B1" w:rsidRPr="00C774B1" w:rsidRDefault="00C774B1" w:rsidP="00C774B1">
      <w:pPr>
        <w:pStyle w:val="ListParagraph"/>
        <w:numPr>
          <w:ilvl w:val="0"/>
          <w:numId w:val="6"/>
        </w:numPr>
        <w:rPr>
          <w:lang w:val="en-GB"/>
        </w:rPr>
      </w:pPr>
      <w:r w:rsidRPr="00A80E64">
        <w:rPr>
          <w:b/>
          <w:bCs/>
          <w:lang w:val="en-GB"/>
        </w:rPr>
        <w:t>Non-US</w:t>
      </w:r>
      <w:r w:rsidRPr="00C774B1">
        <w:rPr>
          <w:lang w:val="en-GB"/>
        </w:rPr>
        <w:t xml:space="preserve">: </w:t>
      </w:r>
      <w:r w:rsidR="00A2787E">
        <w:rPr>
          <w:lang w:val="en-GB"/>
        </w:rPr>
        <w:t xml:space="preserve">entity is </w:t>
      </w:r>
      <w:r w:rsidRPr="00C774B1">
        <w:rPr>
          <w:lang w:val="en-GB"/>
        </w:rPr>
        <w:t>agreeing to loans outside of the U.S</w:t>
      </w:r>
      <w:r w:rsidR="00876067">
        <w:rPr>
          <w:lang w:val="en-GB"/>
        </w:rPr>
        <w:t>.</w:t>
      </w:r>
    </w:p>
    <w:p w14:paraId="3D8E787F" w14:textId="2C8241B2" w:rsidR="00C774B1" w:rsidRDefault="00C774B1" w:rsidP="00C774B1">
      <w:pPr>
        <w:pStyle w:val="ListParagraph"/>
        <w:numPr>
          <w:ilvl w:val="0"/>
          <w:numId w:val="6"/>
        </w:numPr>
        <w:rPr>
          <w:lang w:val="en-GB"/>
        </w:rPr>
      </w:pPr>
      <w:r w:rsidRPr="00A80E64">
        <w:rPr>
          <w:b/>
          <w:bCs/>
          <w:lang w:val="en-GB"/>
        </w:rPr>
        <w:t>US</w:t>
      </w:r>
      <w:r w:rsidRPr="00C774B1">
        <w:rPr>
          <w:lang w:val="en-GB"/>
        </w:rPr>
        <w:t xml:space="preserve">: </w:t>
      </w:r>
      <w:r w:rsidR="00A2787E">
        <w:rPr>
          <w:lang w:val="en-GB"/>
        </w:rPr>
        <w:t xml:space="preserve">entity is </w:t>
      </w:r>
      <w:r w:rsidRPr="00C774B1">
        <w:rPr>
          <w:lang w:val="en-GB"/>
        </w:rPr>
        <w:t>agreeing to loans within the U.S</w:t>
      </w:r>
      <w:r w:rsidR="00876067">
        <w:rPr>
          <w:lang w:val="en-GB"/>
        </w:rPr>
        <w:t>.</w:t>
      </w:r>
    </w:p>
    <w:p w14:paraId="7811BC42" w14:textId="51B9CFA5" w:rsidR="00323094" w:rsidRPr="00A80E64" w:rsidRDefault="00323094" w:rsidP="00323094">
      <w:pPr>
        <w:rPr>
          <w:b/>
          <w:bCs/>
          <w:lang w:val="en-GB"/>
        </w:rPr>
      </w:pPr>
      <w:r w:rsidRPr="00A80E64">
        <w:rPr>
          <w:b/>
          <w:bCs/>
          <w:lang w:val="en-GB"/>
        </w:rPr>
        <w:t>Interpretation:</w:t>
      </w:r>
    </w:p>
    <w:p w14:paraId="4F60FCD3" w14:textId="32F64FC5" w:rsidR="00323094" w:rsidRPr="00323094" w:rsidRDefault="00323094" w:rsidP="00A80E64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Is based on </w:t>
      </w:r>
      <w:r w:rsidRPr="00323094">
        <w:rPr>
          <w:lang w:val="en-GB"/>
        </w:rPr>
        <w:t>page 75,689 of the Final Rule in the Federal Register,</w:t>
      </w:r>
      <w:r>
        <w:rPr>
          <w:lang w:val="en-GB"/>
        </w:rPr>
        <w:t xml:space="preserve"> which is also repeated in the SEC Approval letter page 61 of 85 of the 2</w:t>
      </w:r>
      <w:r w:rsidRPr="00A80E64">
        <w:rPr>
          <w:vertAlign w:val="superscript"/>
          <w:lang w:val="en-GB"/>
        </w:rPr>
        <w:t>nd</w:t>
      </w:r>
      <w:r>
        <w:rPr>
          <w:lang w:val="en-GB"/>
        </w:rPr>
        <w:t xml:space="preserve"> </w:t>
      </w:r>
      <w:r w:rsidR="00A27A7A">
        <w:rPr>
          <w:lang w:val="en-GB"/>
        </w:rPr>
        <w:t xml:space="preserve">Jan </w:t>
      </w:r>
      <w:r>
        <w:rPr>
          <w:lang w:val="en-GB"/>
        </w:rPr>
        <w:t>2025.</w:t>
      </w:r>
    </w:p>
    <w:p w14:paraId="40086D64" w14:textId="593B6201" w:rsidR="0013109E" w:rsidRDefault="0013109E" w:rsidP="00C774B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Question C Scenarios:  </w:t>
      </w:r>
    </w:p>
    <w:p w14:paraId="3C60D62C" w14:textId="7EDB5994" w:rsidR="00C774B1" w:rsidRPr="000A67DA" w:rsidRDefault="00C774B1" w:rsidP="00C774B1">
      <w:pPr>
        <w:rPr>
          <w:b/>
          <w:bCs/>
          <w:lang w:val="en-GB"/>
        </w:rPr>
      </w:pPr>
      <w:r w:rsidRPr="000A67DA">
        <w:rPr>
          <w:b/>
          <w:bCs/>
          <w:lang w:val="en-GB"/>
        </w:rPr>
        <w:t>Bilateral Securities loans on Reportable securities</w:t>
      </w:r>
      <w:r w:rsidR="00AE0343" w:rsidRPr="000A67DA">
        <w:rPr>
          <w:b/>
          <w:bCs/>
          <w:lang w:val="en-GB"/>
        </w:rPr>
        <w:t xml:space="preserve"> (no Intermediaries)</w:t>
      </w:r>
      <w:r w:rsidRPr="000A67DA">
        <w:rPr>
          <w:b/>
          <w:bCs/>
          <w:lang w:val="en-GB"/>
        </w:rPr>
        <w:t>:</w:t>
      </w:r>
    </w:p>
    <w:p w14:paraId="40356577" w14:textId="6EAAFFAD" w:rsidR="00AE0343" w:rsidRDefault="00C774B1" w:rsidP="00AE0343">
      <w:pPr>
        <w:numPr>
          <w:ilvl w:val="3"/>
          <w:numId w:val="1"/>
        </w:numPr>
        <w:rPr>
          <w:lang w:val="en-GB"/>
        </w:rPr>
      </w:pPr>
      <w:r w:rsidRPr="00A80E64">
        <w:rPr>
          <w:b/>
          <w:bCs/>
          <w:lang w:val="en-GB"/>
        </w:rPr>
        <w:t>Non-US</w:t>
      </w:r>
      <w:r w:rsidRPr="00C774B1">
        <w:rPr>
          <w:lang w:val="en-GB"/>
        </w:rPr>
        <w:t xml:space="preserve"> lender</w:t>
      </w:r>
      <w:r w:rsidR="00AE0343">
        <w:rPr>
          <w:lang w:val="en-GB"/>
        </w:rPr>
        <w:t xml:space="preserve"> to </w:t>
      </w:r>
      <w:r w:rsidRPr="00A80E64">
        <w:rPr>
          <w:b/>
          <w:bCs/>
          <w:lang w:val="en-GB"/>
        </w:rPr>
        <w:t>US</w:t>
      </w:r>
      <w:r w:rsidRPr="00C774B1">
        <w:rPr>
          <w:lang w:val="en-GB"/>
        </w:rPr>
        <w:t xml:space="preserve"> borrower</w:t>
      </w:r>
    </w:p>
    <w:p w14:paraId="5B8D02F5" w14:textId="6DEC8E9A" w:rsidR="00BF0FBD" w:rsidRDefault="00323094" w:rsidP="00BF0FBD">
      <w:pPr>
        <w:numPr>
          <w:ilvl w:val="4"/>
          <w:numId w:val="1"/>
        </w:numPr>
        <w:rPr>
          <w:lang w:val="en-GB"/>
        </w:rPr>
      </w:pPr>
      <w:r w:rsidRPr="00323094">
        <w:rPr>
          <w:b/>
          <w:bCs/>
          <w:i/>
          <w:iCs/>
        </w:rPr>
        <w:t>Interpretation</w:t>
      </w:r>
      <w:r>
        <w:rPr>
          <w:b/>
          <w:bCs/>
          <w:i/>
          <w:iCs/>
        </w:rPr>
        <w:t>:</w:t>
      </w:r>
      <w:r w:rsidR="00BF0FBD" w:rsidRPr="00BF0FBD">
        <w:t xml:space="preserve"> </w:t>
      </w:r>
      <w:r w:rsidR="00BF0FBD" w:rsidRPr="00A80E64">
        <w:rPr>
          <w:b/>
          <w:bCs/>
          <w:color w:val="FF0000"/>
        </w:rPr>
        <w:t>In-scope</w:t>
      </w:r>
      <w:r w:rsidR="00BF0FBD" w:rsidRPr="00A80E64">
        <w:rPr>
          <w:color w:val="FF0000"/>
        </w:rPr>
        <w:t xml:space="preserve"> </w:t>
      </w:r>
      <w:r w:rsidR="00BF0FBD" w:rsidRPr="00BF0FBD">
        <w:t xml:space="preserve">because the borrower is in the US.  Accordingly, the loan has been agreed to in part within the US. </w:t>
      </w:r>
      <w:r w:rsidR="00A87622">
        <w:t>The l</w:t>
      </w:r>
      <w:r w:rsidR="00BF0FBD" w:rsidRPr="00BF0FBD">
        <w:t>ender is the Covered Person in this scenario.</w:t>
      </w:r>
    </w:p>
    <w:p w14:paraId="641402CE" w14:textId="311F7706" w:rsidR="00C774B1" w:rsidRDefault="00C774B1" w:rsidP="00C774B1">
      <w:pPr>
        <w:numPr>
          <w:ilvl w:val="3"/>
          <w:numId w:val="1"/>
        </w:numPr>
        <w:rPr>
          <w:lang w:val="en-GB"/>
        </w:rPr>
      </w:pPr>
      <w:r w:rsidRPr="00A80E64">
        <w:rPr>
          <w:b/>
          <w:bCs/>
          <w:lang w:val="en-GB"/>
        </w:rPr>
        <w:t>US lender</w:t>
      </w:r>
      <w:r w:rsidRPr="00C774B1">
        <w:rPr>
          <w:lang w:val="en-GB"/>
        </w:rPr>
        <w:t xml:space="preserve"> to Non-</w:t>
      </w:r>
      <w:r w:rsidRPr="00A80E64">
        <w:rPr>
          <w:b/>
          <w:bCs/>
          <w:lang w:val="en-GB"/>
        </w:rPr>
        <w:t>US</w:t>
      </w:r>
      <w:r w:rsidRPr="00C774B1">
        <w:rPr>
          <w:lang w:val="en-GB"/>
        </w:rPr>
        <w:t xml:space="preserve"> borrower </w:t>
      </w:r>
    </w:p>
    <w:p w14:paraId="4966E6B3" w14:textId="2727ABA6" w:rsidR="00BF0FBD" w:rsidRPr="00BF0FBD" w:rsidRDefault="00BF0FBD" w:rsidP="00BF0FBD">
      <w:pPr>
        <w:numPr>
          <w:ilvl w:val="4"/>
          <w:numId w:val="1"/>
        </w:numPr>
        <w:rPr>
          <w:lang w:val="en-GB"/>
        </w:rPr>
      </w:pPr>
      <w:r w:rsidRPr="00A80E64">
        <w:rPr>
          <w:b/>
          <w:bCs/>
          <w:i/>
          <w:iCs/>
        </w:rPr>
        <w:t>Interpretation:</w:t>
      </w:r>
      <w:r w:rsidRPr="00BF0FBD">
        <w:t xml:space="preserve"> </w:t>
      </w:r>
      <w:r w:rsidRPr="00A80E64">
        <w:rPr>
          <w:b/>
          <w:bCs/>
          <w:color w:val="FF0000"/>
        </w:rPr>
        <w:t>In-scope</w:t>
      </w:r>
      <w:r w:rsidRPr="00A80E64">
        <w:rPr>
          <w:color w:val="FF0000"/>
        </w:rPr>
        <w:t xml:space="preserve"> </w:t>
      </w:r>
      <w:r w:rsidRPr="00BF0FBD">
        <w:t xml:space="preserve">because the </w:t>
      </w:r>
      <w:r>
        <w:t>lender</w:t>
      </w:r>
      <w:r w:rsidRPr="00BF0FBD">
        <w:t xml:space="preserve"> is in the US.  </w:t>
      </w:r>
      <w:r w:rsidR="00B30752" w:rsidRPr="00BF0FBD">
        <w:t xml:space="preserve">Accordingly, the loan has been agreed to in part within the US. </w:t>
      </w:r>
      <w:r w:rsidR="00A87622">
        <w:t>The l</w:t>
      </w:r>
      <w:r w:rsidR="00B30752" w:rsidRPr="00BF0FBD">
        <w:t>ender is the Covered Person in this scenario.</w:t>
      </w:r>
    </w:p>
    <w:p w14:paraId="6EBC881A" w14:textId="1F25FFAB" w:rsidR="00C774B1" w:rsidRDefault="00C774B1" w:rsidP="00C774B1">
      <w:pPr>
        <w:numPr>
          <w:ilvl w:val="3"/>
          <w:numId w:val="1"/>
        </w:numPr>
        <w:rPr>
          <w:lang w:val="en-GB"/>
        </w:rPr>
      </w:pPr>
      <w:r w:rsidRPr="00A80E64">
        <w:rPr>
          <w:b/>
          <w:bCs/>
          <w:lang w:val="en-GB"/>
        </w:rPr>
        <w:t>Non-US</w:t>
      </w:r>
      <w:r w:rsidRPr="00C774B1">
        <w:rPr>
          <w:lang w:val="en-GB"/>
        </w:rPr>
        <w:t xml:space="preserve"> lender to Non-</w:t>
      </w:r>
      <w:r w:rsidRPr="00A80E64">
        <w:rPr>
          <w:b/>
          <w:bCs/>
          <w:lang w:val="en-GB"/>
        </w:rPr>
        <w:t>US</w:t>
      </w:r>
      <w:r w:rsidRPr="00C774B1">
        <w:rPr>
          <w:lang w:val="en-GB"/>
        </w:rPr>
        <w:t xml:space="preserve"> borrower </w:t>
      </w:r>
    </w:p>
    <w:p w14:paraId="4DD34834" w14:textId="37F0C2F7" w:rsidR="00BF0FBD" w:rsidRPr="00BF0FBD" w:rsidRDefault="00BF0FBD" w:rsidP="00BF0FBD">
      <w:pPr>
        <w:numPr>
          <w:ilvl w:val="4"/>
          <w:numId w:val="1"/>
        </w:numPr>
        <w:rPr>
          <w:lang w:val="en-GB"/>
        </w:rPr>
      </w:pPr>
      <w:r w:rsidRPr="00A80E64">
        <w:rPr>
          <w:b/>
          <w:bCs/>
          <w:i/>
          <w:iCs/>
        </w:rPr>
        <w:t>Interpretation:</w:t>
      </w:r>
      <w:r w:rsidRPr="00BF0FBD">
        <w:t xml:space="preserve"> </w:t>
      </w:r>
      <w:r w:rsidRPr="00A80E64">
        <w:rPr>
          <w:b/>
          <w:bCs/>
          <w:color w:val="00B050"/>
        </w:rPr>
        <w:t>Out of scope</w:t>
      </w:r>
      <w:r w:rsidRPr="00A80E64">
        <w:rPr>
          <w:color w:val="00B050"/>
        </w:rPr>
        <w:t xml:space="preserve"> </w:t>
      </w:r>
      <w:r w:rsidRPr="00BF0FBD">
        <w:t xml:space="preserve">because </w:t>
      </w:r>
      <w:r>
        <w:t>no party</w:t>
      </w:r>
      <w:r w:rsidR="0031491C">
        <w:t xml:space="preserve"> is agreeing, effecting, </w:t>
      </w:r>
      <w:r w:rsidR="00042033">
        <w:t xml:space="preserve">accepting </w:t>
      </w:r>
      <w:r w:rsidR="0031491C">
        <w:t>or facilitating the securities loan from within the US.</w:t>
      </w:r>
      <w:r>
        <w:t xml:space="preserve"> </w:t>
      </w:r>
      <w:r w:rsidR="00B30752" w:rsidRPr="00BF0FBD">
        <w:t xml:space="preserve">Accordingly, the loan has </w:t>
      </w:r>
      <w:r w:rsidR="00B30752">
        <w:t xml:space="preserve">been entirely </w:t>
      </w:r>
      <w:r w:rsidR="00B30752" w:rsidRPr="00BF0FBD">
        <w:t xml:space="preserve">agreed to </w:t>
      </w:r>
      <w:r w:rsidR="00B30752">
        <w:t>outside of</w:t>
      </w:r>
      <w:r w:rsidR="00B30752" w:rsidRPr="00BF0FBD">
        <w:t xml:space="preserve"> the US.</w:t>
      </w:r>
    </w:p>
    <w:p w14:paraId="1FBF3903" w14:textId="77777777" w:rsidR="00EB5864" w:rsidRPr="00EB5864" w:rsidRDefault="00EB5864" w:rsidP="00EB5864">
      <w:pPr>
        <w:ind w:left="810"/>
        <w:rPr>
          <w:lang w:val="en-GB"/>
        </w:rPr>
      </w:pPr>
    </w:p>
    <w:p w14:paraId="1C90DA16" w14:textId="4A0E4022" w:rsidR="00C774B1" w:rsidRDefault="00C774B1" w:rsidP="00C774B1">
      <w:pPr>
        <w:numPr>
          <w:ilvl w:val="3"/>
          <w:numId w:val="1"/>
        </w:numPr>
        <w:rPr>
          <w:lang w:val="en-GB"/>
        </w:rPr>
      </w:pPr>
      <w:r w:rsidRPr="00A80E64">
        <w:rPr>
          <w:b/>
          <w:bCs/>
          <w:lang w:val="en-GB"/>
        </w:rPr>
        <w:lastRenderedPageBreak/>
        <w:t>US</w:t>
      </w:r>
      <w:r w:rsidRPr="00C774B1">
        <w:rPr>
          <w:lang w:val="en-GB"/>
        </w:rPr>
        <w:t xml:space="preserve"> lender to </w:t>
      </w:r>
      <w:r w:rsidRPr="00A80E64">
        <w:rPr>
          <w:b/>
          <w:bCs/>
          <w:lang w:val="en-GB"/>
        </w:rPr>
        <w:t>US</w:t>
      </w:r>
      <w:r w:rsidRPr="00C774B1">
        <w:rPr>
          <w:lang w:val="en-GB"/>
        </w:rPr>
        <w:t xml:space="preserve"> borrower </w:t>
      </w:r>
    </w:p>
    <w:p w14:paraId="3D72E19F" w14:textId="2A745865" w:rsidR="00B30752" w:rsidRPr="00B30752" w:rsidRDefault="00B30752" w:rsidP="00B30752">
      <w:pPr>
        <w:numPr>
          <w:ilvl w:val="4"/>
          <w:numId w:val="1"/>
        </w:numPr>
        <w:rPr>
          <w:lang w:val="en-GB"/>
        </w:rPr>
      </w:pPr>
      <w:r w:rsidRPr="00A80E64">
        <w:rPr>
          <w:b/>
          <w:bCs/>
          <w:i/>
          <w:iCs/>
        </w:rPr>
        <w:t>Interpretation:</w:t>
      </w:r>
      <w:r w:rsidRPr="00BF0FBD">
        <w:t xml:space="preserve"> </w:t>
      </w:r>
      <w:r w:rsidRPr="00A80E64">
        <w:rPr>
          <w:b/>
          <w:bCs/>
          <w:color w:val="FF0000"/>
        </w:rPr>
        <w:t>In-scope</w:t>
      </w:r>
      <w:r w:rsidRPr="00A80E64">
        <w:rPr>
          <w:color w:val="FF0000"/>
        </w:rPr>
        <w:t xml:space="preserve"> </w:t>
      </w:r>
      <w:r w:rsidRPr="00BF0FBD">
        <w:t xml:space="preserve">because </w:t>
      </w:r>
      <w:r>
        <w:t>both the lender and borrower are within</w:t>
      </w:r>
      <w:r w:rsidRPr="00BF0FBD">
        <w:t xml:space="preserve"> the US.  Accordingly, the loan has been agreed to in </w:t>
      </w:r>
      <w:r>
        <w:t>whole</w:t>
      </w:r>
      <w:r w:rsidRPr="00BF0FBD">
        <w:t xml:space="preserve"> within the US. </w:t>
      </w:r>
      <w:r w:rsidR="00A87622">
        <w:t>The l</w:t>
      </w:r>
      <w:r w:rsidRPr="00BF0FBD">
        <w:t>ender is the Covered Person in this scenario.</w:t>
      </w:r>
    </w:p>
    <w:p w14:paraId="6E56D443" w14:textId="35B0834E" w:rsidR="000A67DA" w:rsidRPr="000A67DA" w:rsidRDefault="000A67DA" w:rsidP="000A67DA">
      <w:pPr>
        <w:rPr>
          <w:b/>
          <w:bCs/>
          <w:lang w:val="en-GB"/>
        </w:rPr>
      </w:pPr>
      <w:r w:rsidRPr="000A67DA">
        <w:rPr>
          <w:b/>
          <w:bCs/>
          <w:lang w:val="en-GB"/>
        </w:rPr>
        <w:t>Bilateral Securities loans on Reportable securities (</w:t>
      </w:r>
      <w:r w:rsidR="00B33801">
        <w:rPr>
          <w:b/>
          <w:bCs/>
          <w:lang w:val="en-GB"/>
        </w:rPr>
        <w:t>U</w:t>
      </w:r>
      <w:r w:rsidRPr="000A67DA">
        <w:rPr>
          <w:b/>
          <w:bCs/>
          <w:lang w:val="en-GB"/>
        </w:rPr>
        <w:t>se of a broker to bring both parties together</w:t>
      </w:r>
      <w:r w:rsidR="00B33801">
        <w:rPr>
          <w:b/>
          <w:bCs/>
          <w:lang w:val="en-GB"/>
        </w:rPr>
        <w:t>. Both lender and borrower are agreeing to all the terms of the loan, including the counterparty</w:t>
      </w:r>
      <w:r w:rsidRPr="000A67DA">
        <w:rPr>
          <w:b/>
          <w:bCs/>
          <w:lang w:val="en-GB"/>
        </w:rPr>
        <w:t>):</w:t>
      </w:r>
    </w:p>
    <w:p w14:paraId="1AFB32AD" w14:textId="37832764" w:rsidR="000A67DA" w:rsidRDefault="000A67DA" w:rsidP="00876067">
      <w:pPr>
        <w:numPr>
          <w:ilvl w:val="3"/>
          <w:numId w:val="1"/>
        </w:numPr>
        <w:rPr>
          <w:lang w:val="en-GB"/>
        </w:rPr>
      </w:pPr>
      <w:r w:rsidRPr="00A80E64">
        <w:rPr>
          <w:b/>
          <w:bCs/>
          <w:lang w:val="en-GB"/>
        </w:rPr>
        <w:t>Non-US</w:t>
      </w:r>
      <w:r w:rsidRPr="00C774B1">
        <w:rPr>
          <w:lang w:val="en-GB"/>
        </w:rPr>
        <w:t xml:space="preserve"> lender to </w:t>
      </w:r>
      <w:r w:rsidRPr="00A80E64">
        <w:rPr>
          <w:b/>
          <w:bCs/>
          <w:lang w:val="en-GB"/>
        </w:rPr>
        <w:t>Non-US</w:t>
      </w:r>
      <w:r w:rsidRPr="00C774B1">
        <w:rPr>
          <w:lang w:val="en-GB"/>
        </w:rPr>
        <w:t xml:space="preserve"> borrower</w:t>
      </w:r>
      <w:r w:rsidR="00A87622">
        <w:rPr>
          <w:lang w:val="en-GB"/>
        </w:rPr>
        <w:t xml:space="preserve"> </w:t>
      </w:r>
      <w:r w:rsidR="00C72597">
        <w:rPr>
          <w:lang w:val="en-GB"/>
        </w:rPr>
        <w:t xml:space="preserve">using a </w:t>
      </w:r>
      <w:r w:rsidRPr="00A80E64">
        <w:rPr>
          <w:b/>
          <w:bCs/>
          <w:lang w:val="en-GB"/>
        </w:rPr>
        <w:t>US</w:t>
      </w:r>
      <w:r>
        <w:rPr>
          <w:lang w:val="en-GB"/>
        </w:rPr>
        <w:t xml:space="preserve"> broker</w:t>
      </w:r>
      <w:r w:rsidRPr="00C774B1">
        <w:rPr>
          <w:lang w:val="en-GB"/>
        </w:rPr>
        <w:t xml:space="preserve"> </w:t>
      </w:r>
    </w:p>
    <w:p w14:paraId="241FFD26" w14:textId="4C6FEC4A" w:rsidR="001C610D" w:rsidRPr="001C610D" w:rsidRDefault="001C610D" w:rsidP="001C610D">
      <w:pPr>
        <w:numPr>
          <w:ilvl w:val="4"/>
          <w:numId w:val="1"/>
        </w:numPr>
        <w:rPr>
          <w:lang w:val="en-GB"/>
        </w:rPr>
      </w:pPr>
      <w:r w:rsidRPr="00A80E64">
        <w:rPr>
          <w:b/>
          <w:bCs/>
          <w:i/>
          <w:iCs/>
        </w:rPr>
        <w:t>Interpretation:</w:t>
      </w:r>
      <w:r w:rsidRPr="00BF0FBD">
        <w:t xml:space="preserve"> </w:t>
      </w:r>
      <w:r w:rsidRPr="00A80E64">
        <w:rPr>
          <w:b/>
          <w:bCs/>
          <w:color w:val="00B050"/>
        </w:rPr>
        <w:t>Out of scope</w:t>
      </w:r>
      <w:r w:rsidRPr="00A80E64">
        <w:rPr>
          <w:color w:val="00B050"/>
        </w:rPr>
        <w:t xml:space="preserve"> </w:t>
      </w:r>
      <w:r w:rsidRPr="00BF0FBD">
        <w:t xml:space="preserve">because </w:t>
      </w:r>
      <w:r>
        <w:t>no party agreeing to the loan is in the</w:t>
      </w:r>
      <w:r w:rsidRPr="00BF0FBD">
        <w:t xml:space="preserve"> US</w:t>
      </w:r>
      <w:r>
        <w:t xml:space="preserve"> and the broker is not binding any party to the loan</w:t>
      </w:r>
      <w:r w:rsidRPr="00BF0FBD">
        <w:t xml:space="preserve">.  Accordingly, the loan has </w:t>
      </w:r>
      <w:r>
        <w:t xml:space="preserve">been entirely </w:t>
      </w:r>
      <w:r w:rsidRPr="00BF0FBD">
        <w:t xml:space="preserve">agreed to </w:t>
      </w:r>
      <w:r>
        <w:t>outside of</w:t>
      </w:r>
      <w:r w:rsidRPr="00BF0FBD">
        <w:t xml:space="preserve"> the US.</w:t>
      </w:r>
    </w:p>
    <w:p w14:paraId="5A61200C" w14:textId="1EF02943" w:rsidR="000A67DA" w:rsidRPr="001D00BD" w:rsidRDefault="000A67DA" w:rsidP="000A67DA">
      <w:pPr>
        <w:rPr>
          <w:b/>
          <w:bCs/>
          <w:lang w:val="en-GB"/>
        </w:rPr>
      </w:pPr>
      <w:r w:rsidRPr="001D00BD">
        <w:rPr>
          <w:b/>
          <w:bCs/>
          <w:lang w:val="en-GB"/>
        </w:rPr>
        <w:t>Bilateral Securities loans on Reportable securities (use of a Tri-Party to facilitate collateral management):</w:t>
      </w:r>
    </w:p>
    <w:p w14:paraId="5B1744B3" w14:textId="5CC320D0" w:rsidR="000A67DA" w:rsidRDefault="000A67DA" w:rsidP="00876067">
      <w:pPr>
        <w:pStyle w:val="ListParagraph"/>
        <w:numPr>
          <w:ilvl w:val="3"/>
          <w:numId w:val="1"/>
        </w:numPr>
        <w:rPr>
          <w:lang w:val="en-GB"/>
        </w:rPr>
      </w:pPr>
      <w:r w:rsidRPr="00A80E64">
        <w:rPr>
          <w:b/>
          <w:bCs/>
          <w:lang w:val="en-GB"/>
        </w:rPr>
        <w:t>Non-US</w:t>
      </w:r>
      <w:r w:rsidRPr="001D00BD">
        <w:rPr>
          <w:lang w:val="en-GB"/>
        </w:rPr>
        <w:t xml:space="preserve"> lender to </w:t>
      </w:r>
      <w:r w:rsidRPr="00A80E64">
        <w:rPr>
          <w:b/>
          <w:bCs/>
          <w:lang w:val="en-GB"/>
        </w:rPr>
        <w:t>Non-US</w:t>
      </w:r>
      <w:r w:rsidRPr="001D00BD">
        <w:rPr>
          <w:lang w:val="en-GB"/>
        </w:rPr>
        <w:t xml:space="preserve"> borrower</w:t>
      </w:r>
      <w:r w:rsidR="00A87622">
        <w:rPr>
          <w:lang w:val="en-GB"/>
        </w:rPr>
        <w:t xml:space="preserve"> </w:t>
      </w:r>
      <w:r w:rsidR="00C72597">
        <w:rPr>
          <w:lang w:val="en-GB"/>
        </w:rPr>
        <w:t xml:space="preserve">using a </w:t>
      </w:r>
      <w:r w:rsidRPr="00A80E64">
        <w:rPr>
          <w:b/>
          <w:bCs/>
          <w:lang w:val="en-GB"/>
        </w:rPr>
        <w:t>US</w:t>
      </w:r>
      <w:r w:rsidRPr="001D00BD">
        <w:rPr>
          <w:lang w:val="en-GB"/>
        </w:rPr>
        <w:t xml:space="preserve"> Tri-Party </w:t>
      </w:r>
    </w:p>
    <w:p w14:paraId="1F55B3FB" w14:textId="7CC8A54D" w:rsidR="001C610D" w:rsidRPr="001C610D" w:rsidRDefault="001C610D" w:rsidP="001C610D">
      <w:pPr>
        <w:numPr>
          <w:ilvl w:val="4"/>
          <w:numId w:val="1"/>
        </w:numPr>
        <w:rPr>
          <w:lang w:val="en-GB"/>
        </w:rPr>
      </w:pPr>
      <w:r w:rsidRPr="00A80E64">
        <w:rPr>
          <w:b/>
          <w:bCs/>
          <w:i/>
          <w:iCs/>
        </w:rPr>
        <w:t>Interpretation:</w:t>
      </w:r>
      <w:r w:rsidRPr="00BF0FBD">
        <w:t xml:space="preserve"> </w:t>
      </w:r>
      <w:r w:rsidRPr="00A80E64">
        <w:rPr>
          <w:b/>
          <w:bCs/>
          <w:color w:val="00B050"/>
        </w:rPr>
        <w:t>Out of scope</w:t>
      </w:r>
      <w:r w:rsidRPr="00A80E64">
        <w:rPr>
          <w:color w:val="00B050"/>
        </w:rPr>
        <w:t xml:space="preserve"> </w:t>
      </w:r>
      <w:r w:rsidRPr="00BF0FBD">
        <w:t xml:space="preserve">because </w:t>
      </w:r>
      <w:r>
        <w:t>no party agreeing to the loan is in the</w:t>
      </w:r>
      <w:r w:rsidRPr="00BF0FBD">
        <w:t xml:space="preserve"> US</w:t>
      </w:r>
      <w:r>
        <w:t xml:space="preserve"> and the Tri-Party </w:t>
      </w:r>
      <w:r w:rsidRPr="0031491C">
        <w:t>is only facilitating the collateral</w:t>
      </w:r>
      <w:r w:rsidR="000F7877" w:rsidRPr="0031491C">
        <w:t xml:space="preserve"> and</w:t>
      </w:r>
      <w:r w:rsidRPr="0031491C">
        <w:t xml:space="preserve"> not the loan</w:t>
      </w:r>
      <w:r w:rsidRPr="00BF0FBD">
        <w:t xml:space="preserve">.  Accordingly, the loan has </w:t>
      </w:r>
      <w:r>
        <w:t xml:space="preserve">been entirely </w:t>
      </w:r>
      <w:r w:rsidRPr="00BF0FBD">
        <w:t>agreed to</w:t>
      </w:r>
      <w:r w:rsidR="000F7877">
        <w:t xml:space="preserve">, </w:t>
      </w:r>
      <w:r w:rsidR="00B64D09">
        <w:t xml:space="preserve">accepted, </w:t>
      </w:r>
      <w:r w:rsidR="000F7877">
        <w:t>effected, and facilitated</w:t>
      </w:r>
      <w:r w:rsidRPr="00BF0FBD">
        <w:t xml:space="preserve"> </w:t>
      </w:r>
      <w:r>
        <w:t>outside of</w:t>
      </w:r>
      <w:r w:rsidRPr="00BF0FBD">
        <w:t xml:space="preserve"> the US.</w:t>
      </w:r>
    </w:p>
    <w:p w14:paraId="29124A41" w14:textId="5D6D8536" w:rsidR="000A67DA" w:rsidRPr="00680880" w:rsidRDefault="000A67DA" w:rsidP="000A67DA">
      <w:pPr>
        <w:rPr>
          <w:b/>
          <w:bCs/>
          <w:lang w:val="en-GB"/>
        </w:rPr>
      </w:pPr>
      <w:r w:rsidRPr="0085411B">
        <w:rPr>
          <w:b/>
          <w:bCs/>
          <w:lang w:val="en-GB"/>
        </w:rPr>
        <w:t xml:space="preserve">Securities loans on Reportable securities (1 or more of the counterparties is booking the trade within </w:t>
      </w:r>
      <w:r w:rsidR="00683DF9" w:rsidRPr="0085411B">
        <w:rPr>
          <w:b/>
          <w:bCs/>
          <w:lang w:val="en-GB"/>
        </w:rPr>
        <w:t>the book of records of a U.S domiciled entity)</w:t>
      </w:r>
      <w:r w:rsidRPr="0085411B">
        <w:rPr>
          <w:b/>
          <w:bCs/>
          <w:lang w:val="en-GB"/>
        </w:rPr>
        <w:t>:</w:t>
      </w:r>
    </w:p>
    <w:p w14:paraId="3DB77ABA" w14:textId="387A73AF" w:rsidR="000A67DA" w:rsidRPr="00876067" w:rsidRDefault="000A67DA" w:rsidP="00876067">
      <w:pPr>
        <w:pStyle w:val="ListParagraph"/>
        <w:numPr>
          <w:ilvl w:val="3"/>
          <w:numId w:val="1"/>
        </w:numPr>
        <w:rPr>
          <w:lang w:val="en-GB"/>
        </w:rPr>
      </w:pPr>
      <w:r w:rsidRPr="00A80E64">
        <w:rPr>
          <w:b/>
          <w:bCs/>
          <w:lang w:val="en-GB"/>
        </w:rPr>
        <w:t>Non-US</w:t>
      </w:r>
      <w:r w:rsidR="00677838">
        <w:rPr>
          <w:lang w:val="en-GB"/>
        </w:rPr>
        <w:t xml:space="preserve"> entity</w:t>
      </w:r>
      <w:r w:rsidR="00683DF9" w:rsidRPr="00876067">
        <w:rPr>
          <w:lang w:val="en-GB"/>
        </w:rPr>
        <w:t xml:space="preserve"> agreeing to a loan but booking it into </w:t>
      </w:r>
      <w:r w:rsidR="00677838">
        <w:rPr>
          <w:lang w:val="en-GB"/>
        </w:rPr>
        <w:t>their</w:t>
      </w:r>
      <w:r w:rsidR="00683DF9" w:rsidRPr="00876067">
        <w:rPr>
          <w:lang w:val="en-GB"/>
        </w:rPr>
        <w:t xml:space="preserve"> </w:t>
      </w:r>
      <w:r w:rsidR="00683DF9" w:rsidRPr="00A80E64">
        <w:rPr>
          <w:b/>
          <w:bCs/>
          <w:lang w:val="en-GB"/>
        </w:rPr>
        <w:t>US</w:t>
      </w:r>
      <w:r w:rsidR="00683DF9" w:rsidRPr="00876067">
        <w:rPr>
          <w:lang w:val="en-GB"/>
        </w:rPr>
        <w:t xml:space="preserve"> entity’s book of records</w:t>
      </w:r>
      <w:r w:rsidR="000F7877">
        <w:rPr>
          <w:lang w:val="en-GB"/>
        </w:rPr>
        <w:t xml:space="preserve"> for a </w:t>
      </w:r>
      <w:r w:rsidRPr="00A80E64">
        <w:rPr>
          <w:b/>
          <w:bCs/>
          <w:lang w:val="en-GB"/>
        </w:rPr>
        <w:t>Non-US</w:t>
      </w:r>
      <w:r w:rsidRPr="00876067">
        <w:rPr>
          <w:lang w:val="en-GB"/>
        </w:rPr>
        <w:t xml:space="preserve"> borrower</w:t>
      </w:r>
      <w:r w:rsidR="00A2787E">
        <w:rPr>
          <w:lang w:val="en-GB"/>
        </w:rPr>
        <w:t>.</w:t>
      </w:r>
    </w:p>
    <w:p w14:paraId="374DD534" w14:textId="4CB4CC07" w:rsidR="006B16CD" w:rsidRPr="006B16CD" w:rsidRDefault="006B16CD" w:rsidP="006B16CD">
      <w:pPr>
        <w:numPr>
          <w:ilvl w:val="4"/>
          <w:numId w:val="1"/>
        </w:numPr>
        <w:rPr>
          <w:lang w:val="en-GB"/>
        </w:rPr>
      </w:pPr>
      <w:r w:rsidRPr="00A80E64">
        <w:rPr>
          <w:b/>
          <w:bCs/>
          <w:i/>
          <w:iCs/>
        </w:rPr>
        <w:t>Interpretation on roles:</w:t>
      </w:r>
      <w:r w:rsidRPr="00BF0FBD">
        <w:t xml:space="preserve"> </w:t>
      </w:r>
      <w:r>
        <w:rPr>
          <w:lang w:val="en-GB"/>
        </w:rPr>
        <w:t>T</w:t>
      </w:r>
      <w:r w:rsidRPr="00677838">
        <w:rPr>
          <w:lang w:val="en-GB"/>
        </w:rPr>
        <w:t>he Non-US entity agreeing to the loan</w:t>
      </w:r>
      <w:r>
        <w:rPr>
          <w:lang w:val="en-GB"/>
        </w:rPr>
        <w:t xml:space="preserve"> would be an intermediary that is binding their</w:t>
      </w:r>
      <w:r w:rsidRPr="00677838">
        <w:rPr>
          <w:lang w:val="en-GB"/>
        </w:rPr>
        <w:t xml:space="preserve"> US entity as the lender</w:t>
      </w:r>
      <w:r>
        <w:rPr>
          <w:lang w:val="en-GB"/>
        </w:rPr>
        <w:t>.</w:t>
      </w:r>
    </w:p>
    <w:p w14:paraId="496DAFC5" w14:textId="4F03FF02" w:rsidR="00677838" w:rsidRPr="00677838" w:rsidRDefault="00677838" w:rsidP="00677838">
      <w:pPr>
        <w:numPr>
          <w:ilvl w:val="4"/>
          <w:numId w:val="1"/>
        </w:numPr>
        <w:rPr>
          <w:lang w:val="en-GB"/>
        </w:rPr>
      </w:pPr>
      <w:r w:rsidRPr="00A80E64">
        <w:rPr>
          <w:b/>
          <w:bCs/>
          <w:i/>
          <w:iCs/>
        </w:rPr>
        <w:t>Interpretation:</w:t>
      </w:r>
      <w:r w:rsidRPr="00BF0FBD">
        <w:t xml:space="preserve"> </w:t>
      </w:r>
      <w:r w:rsidRPr="00A80E64">
        <w:rPr>
          <w:b/>
          <w:bCs/>
          <w:color w:val="00B050"/>
        </w:rPr>
        <w:t>Out of scope</w:t>
      </w:r>
      <w:r w:rsidRPr="00A80E64">
        <w:rPr>
          <w:color w:val="00B050"/>
        </w:rPr>
        <w:t xml:space="preserve"> </w:t>
      </w:r>
      <w:r w:rsidRPr="00BF0FBD">
        <w:t xml:space="preserve">because </w:t>
      </w:r>
      <w:r>
        <w:t>no party agreeing to the loan is in the</w:t>
      </w:r>
      <w:r w:rsidRPr="00BF0FBD">
        <w:t xml:space="preserve"> US.  Accordingly, the loan has </w:t>
      </w:r>
      <w:r>
        <w:t xml:space="preserve">been entirely </w:t>
      </w:r>
      <w:r w:rsidRPr="00BF0FBD">
        <w:t>agreed to</w:t>
      </w:r>
      <w:r w:rsidR="00E04863">
        <w:t>, effected, or facilitated</w:t>
      </w:r>
      <w:r w:rsidRPr="00BF0FBD">
        <w:t xml:space="preserve"> </w:t>
      </w:r>
      <w:r>
        <w:t>outside of</w:t>
      </w:r>
      <w:r w:rsidRPr="00BF0FBD">
        <w:t xml:space="preserve"> the US.</w:t>
      </w:r>
    </w:p>
    <w:p w14:paraId="7E12C11E" w14:textId="675AE117" w:rsidR="000A67DA" w:rsidRDefault="00683DF9" w:rsidP="00876067">
      <w:pPr>
        <w:pStyle w:val="ListParagraph"/>
        <w:numPr>
          <w:ilvl w:val="3"/>
          <w:numId w:val="1"/>
        </w:numPr>
        <w:rPr>
          <w:lang w:val="en-GB"/>
        </w:rPr>
      </w:pPr>
      <w:r w:rsidRPr="00A80E64">
        <w:rPr>
          <w:b/>
          <w:bCs/>
          <w:lang w:val="en-GB"/>
        </w:rPr>
        <w:t>Non-US</w:t>
      </w:r>
      <w:r w:rsidRPr="00876067">
        <w:rPr>
          <w:lang w:val="en-GB"/>
        </w:rPr>
        <w:t xml:space="preserve"> lender to </w:t>
      </w:r>
      <w:r w:rsidRPr="00A80E64">
        <w:rPr>
          <w:b/>
          <w:bCs/>
          <w:lang w:val="en-GB"/>
        </w:rPr>
        <w:t>Non-US</w:t>
      </w:r>
      <w:r w:rsidRPr="00876067">
        <w:rPr>
          <w:lang w:val="en-GB"/>
        </w:rPr>
        <w:t xml:space="preserve"> borrower</w:t>
      </w:r>
      <w:r w:rsidR="00E04863">
        <w:rPr>
          <w:lang w:val="en-GB"/>
        </w:rPr>
        <w:t>, which</w:t>
      </w:r>
      <w:r w:rsidR="0085411B">
        <w:rPr>
          <w:lang w:val="en-GB"/>
        </w:rPr>
        <w:t xml:space="preserve"> is </w:t>
      </w:r>
      <w:r w:rsidRPr="00876067">
        <w:rPr>
          <w:lang w:val="en-GB"/>
        </w:rPr>
        <w:t xml:space="preserve">agreeing to the borrow but booking it into </w:t>
      </w:r>
      <w:r w:rsidR="0085411B">
        <w:rPr>
          <w:lang w:val="en-GB"/>
        </w:rPr>
        <w:t>their</w:t>
      </w:r>
      <w:r w:rsidRPr="00876067">
        <w:rPr>
          <w:lang w:val="en-GB"/>
        </w:rPr>
        <w:t xml:space="preserve"> </w:t>
      </w:r>
      <w:r w:rsidRPr="00A80E64">
        <w:rPr>
          <w:b/>
          <w:bCs/>
          <w:lang w:val="en-GB"/>
        </w:rPr>
        <w:t>US</w:t>
      </w:r>
      <w:r w:rsidRPr="00876067">
        <w:rPr>
          <w:lang w:val="en-GB"/>
        </w:rPr>
        <w:t xml:space="preserve"> entity’s book of records</w:t>
      </w:r>
      <w:r w:rsidR="00A2787E">
        <w:rPr>
          <w:lang w:val="en-GB"/>
        </w:rPr>
        <w:t>.</w:t>
      </w:r>
    </w:p>
    <w:p w14:paraId="400E2565" w14:textId="247A28BE" w:rsidR="0085411B" w:rsidRDefault="0085411B" w:rsidP="0085411B">
      <w:pPr>
        <w:numPr>
          <w:ilvl w:val="4"/>
          <w:numId w:val="1"/>
        </w:numPr>
        <w:rPr>
          <w:lang w:val="en-GB"/>
        </w:rPr>
      </w:pPr>
      <w:r w:rsidRPr="00A80E64">
        <w:rPr>
          <w:b/>
          <w:bCs/>
          <w:i/>
          <w:iCs/>
        </w:rPr>
        <w:t xml:space="preserve">Interpretation on roles: </w:t>
      </w:r>
      <w:r>
        <w:rPr>
          <w:lang w:val="en-GB"/>
        </w:rPr>
        <w:t>T</w:t>
      </w:r>
      <w:r w:rsidRPr="00677838">
        <w:rPr>
          <w:lang w:val="en-GB"/>
        </w:rPr>
        <w:t xml:space="preserve">he Non-US entity agreeing to the </w:t>
      </w:r>
      <w:r>
        <w:rPr>
          <w:lang w:val="en-GB"/>
        </w:rPr>
        <w:t>borrow would be an intermediary that is binding their</w:t>
      </w:r>
      <w:r w:rsidRPr="00677838">
        <w:rPr>
          <w:lang w:val="en-GB"/>
        </w:rPr>
        <w:t xml:space="preserve"> US entity as the </w:t>
      </w:r>
      <w:r>
        <w:rPr>
          <w:lang w:val="en-GB"/>
        </w:rPr>
        <w:t>borrower. There is no official Intermediary as per 10c-1a, given that no intermediary is binding the lender to a loan.</w:t>
      </w:r>
    </w:p>
    <w:p w14:paraId="67E3D2E2" w14:textId="7D79BE63" w:rsidR="0085411B" w:rsidRPr="0085411B" w:rsidRDefault="0085411B" w:rsidP="0085411B">
      <w:pPr>
        <w:numPr>
          <w:ilvl w:val="4"/>
          <w:numId w:val="1"/>
        </w:numPr>
        <w:rPr>
          <w:lang w:val="en-GB"/>
        </w:rPr>
      </w:pPr>
      <w:r w:rsidRPr="00A80E64">
        <w:rPr>
          <w:b/>
          <w:bCs/>
          <w:i/>
          <w:iCs/>
        </w:rPr>
        <w:t>Interpretation:</w:t>
      </w:r>
      <w:r w:rsidRPr="00BF0FBD">
        <w:t xml:space="preserve"> </w:t>
      </w:r>
      <w:r w:rsidRPr="00A80E64">
        <w:rPr>
          <w:b/>
          <w:bCs/>
          <w:color w:val="00B050"/>
        </w:rPr>
        <w:t>Out of scope</w:t>
      </w:r>
      <w:r w:rsidRPr="00A80E64">
        <w:rPr>
          <w:color w:val="00B050"/>
        </w:rPr>
        <w:t xml:space="preserve"> </w:t>
      </w:r>
      <w:r w:rsidRPr="00BF0FBD">
        <w:t xml:space="preserve">because </w:t>
      </w:r>
      <w:r>
        <w:t>no party agreeing</w:t>
      </w:r>
      <w:r w:rsidR="0013109E">
        <w:t xml:space="preserve"> to, effecting, or facilitating</w:t>
      </w:r>
      <w:r>
        <w:t xml:space="preserve"> the loan is in the</w:t>
      </w:r>
      <w:r w:rsidRPr="00BF0FBD">
        <w:t xml:space="preserve"> US.  Accordingly, the loan has </w:t>
      </w:r>
      <w:r>
        <w:t xml:space="preserve">been entirely </w:t>
      </w:r>
      <w:r w:rsidRPr="00BF0FBD">
        <w:t xml:space="preserve">agreed to </w:t>
      </w:r>
      <w:r>
        <w:t>outside of</w:t>
      </w:r>
      <w:r w:rsidRPr="00BF0FBD">
        <w:t xml:space="preserve"> the US.</w:t>
      </w:r>
    </w:p>
    <w:p w14:paraId="14EABE3F" w14:textId="77777777" w:rsidR="00DA2C44" w:rsidRDefault="00DA2C44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094B3AF9" w14:textId="62849F93" w:rsidR="00C774B1" w:rsidRPr="00A2787E" w:rsidRDefault="00AE0343" w:rsidP="00C774B1">
      <w:pPr>
        <w:rPr>
          <w:b/>
          <w:bCs/>
          <w:lang w:val="en-GB"/>
        </w:rPr>
      </w:pPr>
      <w:r w:rsidRPr="00A2787E">
        <w:rPr>
          <w:b/>
          <w:bCs/>
          <w:lang w:val="en-GB"/>
        </w:rPr>
        <w:lastRenderedPageBreak/>
        <w:t xml:space="preserve">Securities Loans </w:t>
      </w:r>
      <w:r w:rsidR="004057D8" w:rsidRPr="00A2787E">
        <w:rPr>
          <w:b/>
          <w:bCs/>
          <w:lang w:val="en-GB"/>
        </w:rPr>
        <w:t>effected with an Agent Lender</w:t>
      </w:r>
    </w:p>
    <w:p w14:paraId="26222479" w14:textId="6964B2B9" w:rsidR="00C774B1" w:rsidRDefault="00C774B1" w:rsidP="00876067">
      <w:pPr>
        <w:pStyle w:val="ListParagraph"/>
        <w:numPr>
          <w:ilvl w:val="3"/>
          <w:numId w:val="1"/>
        </w:numPr>
        <w:rPr>
          <w:lang w:val="en-GB"/>
        </w:rPr>
      </w:pPr>
      <w:r w:rsidRPr="00A80E64">
        <w:rPr>
          <w:b/>
          <w:bCs/>
          <w:lang w:val="en-GB"/>
        </w:rPr>
        <w:t>Non-US</w:t>
      </w:r>
      <w:r w:rsidRPr="00876067">
        <w:rPr>
          <w:lang w:val="en-GB"/>
        </w:rPr>
        <w:t xml:space="preserve"> lender to </w:t>
      </w:r>
      <w:r w:rsidRPr="00A80E64">
        <w:rPr>
          <w:b/>
          <w:bCs/>
          <w:lang w:val="en-GB"/>
        </w:rPr>
        <w:t>Non-US</w:t>
      </w:r>
      <w:r w:rsidRPr="00876067">
        <w:rPr>
          <w:lang w:val="en-GB"/>
        </w:rPr>
        <w:t xml:space="preserve"> borrower</w:t>
      </w:r>
      <w:r w:rsidR="0013109E">
        <w:rPr>
          <w:lang w:val="en-GB"/>
        </w:rPr>
        <w:t xml:space="preserve"> via</w:t>
      </w:r>
      <w:r w:rsidRPr="00876067">
        <w:rPr>
          <w:lang w:val="en-GB"/>
        </w:rPr>
        <w:t xml:space="preserve"> </w:t>
      </w:r>
      <w:r w:rsidRPr="00A80E64">
        <w:rPr>
          <w:b/>
          <w:bCs/>
          <w:lang w:val="en-GB"/>
        </w:rPr>
        <w:t>US</w:t>
      </w:r>
      <w:r w:rsidRPr="00876067">
        <w:rPr>
          <w:lang w:val="en-GB"/>
        </w:rPr>
        <w:t xml:space="preserve"> agent lender</w:t>
      </w:r>
      <w:r w:rsidR="00A2787E">
        <w:rPr>
          <w:lang w:val="en-GB"/>
        </w:rPr>
        <w:t>.</w:t>
      </w:r>
    </w:p>
    <w:p w14:paraId="24752C80" w14:textId="4289D31A" w:rsidR="00C16864" w:rsidRPr="00C16864" w:rsidRDefault="00C16864" w:rsidP="00C16864">
      <w:pPr>
        <w:numPr>
          <w:ilvl w:val="4"/>
          <w:numId w:val="1"/>
        </w:numPr>
        <w:rPr>
          <w:lang w:val="en-GB"/>
        </w:rPr>
      </w:pPr>
      <w:r w:rsidRPr="00A80E64">
        <w:rPr>
          <w:b/>
          <w:bCs/>
          <w:i/>
          <w:iCs/>
        </w:rPr>
        <w:t>Interpretation:</w:t>
      </w:r>
      <w:r w:rsidRPr="00BF0FBD">
        <w:t xml:space="preserve"> </w:t>
      </w:r>
      <w:r w:rsidRPr="00A80E64">
        <w:rPr>
          <w:b/>
          <w:bCs/>
          <w:color w:val="FF0000"/>
        </w:rPr>
        <w:t>In-scope</w:t>
      </w:r>
      <w:r w:rsidRPr="00A80E64">
        <w:rPr>
          <w:color w:val="FF0000"/>
        </w:rPr>
        <w:t xml:space="preserve"> </w:t>
      </w:r>
      <w:r w:rsidRPr="00BF0FBD">
        <w:t xml:space="preserve">because the </w:t>
      </w:r>
      <w:r>
        <w:t>US Agent Lender is an Intermediary that is binding the Lender to the loan with</w:t>
      </w:r>
      <w:r w:rsidRPr="00BF0FBD">
        <w:t>in the US</w:t>
      </w:r>
      <w:r w:rsidR="0013109E">
        <w:t xml:space="preserve">, thereby meeting the definition of agreeing to, </w:t>
      </w:r>
      <w:r w:rsidR="00B97D25">
        <w:t xml:space="preserve">accepting, </w:t>
      </w:r>
      <w:r w:rsidR="0013109E">
        <w:t>effecting, or facilitating</w:t>
      </w:r>
      <w:r w:rsidRPr="00BF0FBD">
        <w:t xml:space="preserve">.  Accordingly, the loan has been agreed to in part within the US. </w:t>
      </w:r>
      <w:r>
        <w:t>The Agent Lender Intermediary</w:t>
      </w:r>
      <w:r w:rsidRPr="00BF0FBD">
        <w:t xml:space="preserve"> is the Covered Person in this scenario</w:t>
      </w:r>
      <w:r>
        <w:t>.</w:t>
      </w:r>
      <w:r w:rsidR="00943431" w:rsidRPr="00943431">
        <w:t xml:space="preserve"> </w:t>
      </w:r>
    </w:p>
    <w:p w14:paraId="06DDEA69" w14:textId="5B28A46A" w:rsidR="00C774B1" w:rsidRDefault="00C774B1" w:rsidP="00876067">
      <w:pPr>
        <w:numPr>
          <w:ilvl w:val="3"/>
          <w:numId w:val="1"/>
        </w:numPr>
        <w:rPr>
          <w:lang w:val="en-GB"/>
        </w:rPr>
      </w:pPr>
      <w:r w:rsidRPr="00A80E64">
        <w:rPr>
          <w:b/>
          <w:bCs/>
          <w:lang w:val="en-GB"/>
        </w:rPr>
        <w:t>Non-US</w:t>
      </w:r>
      <w:r w:rsidRPr="00C774B1">
        <w:rPr>
          <w:lang w:val="en-GB"/>
        </w:rPr>
        <w:t xml:space="preserve"> lender to </w:t>
      </w:r>
      <w:r w:rsidRPr="00A80E64">
        <w:rPr>
          <w:b/>
          <w:bCs/>
          <w:lang w:val="en-GB"/>
        </w:rPr>
        <w:t>US</w:t>
      </w:r>
      <w:r w:rsidRPr="00C774B1">
        <w:rPr>
          <w:lang w:val="en-GB"/>
        </w:rPr>
        <w:t xml:space="preserve"> borrower</w:t>
      </w:r>
      <w:r w:rsidR="0013109E">
        <w:rPr>
          <w:lang w:val="en-GB"/>
        </w:rPr>
        <w:t xml:space="preserve"> via </w:t>
      </w:r>
      <w:r w:rsidRPr="00C774B1">
        <w:rPr>
          <w:lang w:val="en-GB"/>
        </w:rPr>
        <w:t xml:space="preserve">a </w:t>
      </w:r>
      <w:r w:rsidRPr="00A80E64">
        <w:rPr>
          <w:b/>
          <w:bCs/>
          <w:lang w:val="en-GB"/>
        </w:rPr>
        <w:t>Non-US</w:t>
      </w:r>
      <w:r w:rsidRPr="00C774B1">
        <w:rPr>
          <w:lang w:val="en-GB"/>
        </w:rPr>
        <w:t xml:space="preserve"> agent lender</w:t>
      </w:r>
      <w:r w:rsidR="00A2787E">
        <w:rPr>
          <w:lang w:val="en-GB"/>
        </w:rPr>
        <w:t>.</w:t>
      </w:r>
    </w:p>
    <w:p w14:paraId="5891D6AE" w14:textId="3C745F17" w:rsidR="00943431" w:rsidRPr="00C16864" w:rsidRDefault="00C16864" w:rsidP="00943431">
      <w:pPr>
        <w:numPr>
          <w:ilvl w:val="4"/>
          <w:numId w:val="1"/>
        </w:numPr>
        <w:rPr>
          <w:lang w:val="en-GB"/>
        </w:rPr>
      </w:pPr>
      <w:r w:rsidRPr="00A80E64">
        <w:rPr>
          <w:b/>
          <w:bCs/>
          <w:i/>
          <w:iCs/>
        </w:rPr>
        <w:t>Interpretation:</w:t>
      </w:r>
      <w:r w:rsidRPr="00BF0FBD">
        <w:t xml:space="preserve"> </w:t>
      </w:r>
      <w:r w:rsidRPr="00A80E64">
        <w:rPr>
          <w:b/>
          <w:bCs/>
          <w:color w:val="FF0000"/>
        </w:rPr>
        <w:t>In-scope</w:t>
      </w:r>
      <w:r w:rsidRPr="00A80E64">
        <w:rPr>
          <w:color w:val="FF0000"/>
        </w:rPr>
        <w:t xml:space="preserve"> </w:t>
      </w:r>
      <w:r w:rsidRPr="00BF0FBD">
        <w:t xml:space="preserve">because </w:t>
      </w:r>
      <w:r w:rsidR="00943431">
        <w:t>a party agreeing to the loan is within the US</w:t>
      </w:r>
      <w:r w:rsidR="0013109E">
        <w:t>.</w:t>
      </w:r>
      <w:r w:rsidR="00943431" w:rsidRPr="00943431">
        <w:t xml:space="preserve"> </w:t>
      </w:r>
      <w:r w:rsidR="00943431">
        <w:t xml:space="preserve">The loan is being agreed to by the Agent lender (on behalf of the lender) and the borrower. </w:t>
      </w:r>
      <w:r w:rsidR="00943431" w:rsidRPr="00BF0FBD">
        <w:t>Accordingly, the loan</w:t>
      </w:r>
      <w:r w:rsidR="00943431">
        <w:t xml:space="preserve"> has</w:t>
      </w:r>
      <w:r w:rsidR="00943431" w:rsidRPr="00BF0FBD">
        <w:t xml:space="preserve"> been agreed to in part within the US.</w:t>
      </w:r>
      <w:r w:rsidR="00943431">
        <w:t xml:space="preserve"> The Agent Lender Intermediary</w:t>
      </w:r>
      <w:r w:rsidR="00943431" w:rsidRPr="00BF0FBD">
        <w:t xml:space="preserve"> is the Covered Person in this scenario</w:t>
      </w:r>
      <w:r w:rsidR="00943431">
        <w:t>.</w:t>
      </w:r>
    </w:p>
    <w:p w14:paraId="0A767752" w14:textId="0CA18DB8" w:rsidR="00C774B1" w:rsidRPr="00943431" w:rsidRDefault="00C774B1">
      <w:pPr>
        <w:numPr>
          <w:ilvl w:val="3"/>
          <w:numId w:val="1"/>
        </w:numPr>
        <w:rPr>
          <w:lang w:val="en-GB"/>
        </w:rPr>
      </w:pPr>
      <w:r w:rsidRPr="00A80E64">
        <w:rPr>
          <w:b/>
          <w:bCs/>
          <w:lang w:val="en-GB"/>
        </w:rPr>
        <w:t>US</w:t>
      </w:r>
      <w:r w:rsidRPr="00943431">
        <w:rPr>
          <w:lang w:val="en-GB"/>
        </w:rPr>
        <w:t xml:space="preserve"> lender to </w:t>
      </w:r>
      <w:r w:rsidRPr="00A80E64">
        <w:rPr>
          <w:b/>
          <w:bCs/>
          <w:lang w:val="en-GB"/>
        </w:rPr>
        <w:t>Non-US</w:t>
      </w:r>
      <w:r w:rsidRPr="00943431">
        <w:rPr>
          <w:lang w:val="en-GB"/>
        </w:rPr>
        <w:t xml:space="preserve"> borrower</w:t>
      </w:r>
      <w:r w:rsidR="0013109E">
        <w:rPr>
          <w:lang w:val="en-GB"/>
        </w:rPr>
        <w:t xml:space="preserve"> via</w:t>
      </w:r>
      <w:r w:rsidRPr="00943431">
        <w:rPr>
          <w:lang w:val="en-GB"/>
        </w:rPr>
        <w:t xml:space="preserve"> a </w:t>
      </w:r>
      <w:r w:rsidRPr="00A80E64">
        <w:rPr>
          <w:b/>
          <w:bCs/>
          <w:lang w:val="en-GB"/>
        </w:rPr>
        <w:t>Non-US</w:t>
      </w:r>
      <w:r w:rsidRPr="00943431">
        <w:rPr>
          <w:lang w:val="en-GB"/>
        </w:rPr>
        <w:t xml:space="preserve"> agent lender</w:t>
      </w:r>
      <w:r w:rsidR="00A2787E" w:rsidRPr="00943431">
        <w:rPr>
          <w:lang w:val="en-GB"/>
        </w:rPr>
        <w:t>.</w:t>
      </w:r>
      <w:r w:rsidRPr="00943431">
        <w:rPr>
          <w:lang w:val="en-GB"/>
        </w:rPr>
        <w:t xml:space="preserve"> </w:t>
      </w:r>
    </w:p>
    <w:p w14:paraId="00A13CA8" w14:textId="5770DC9B" w:rsidR="00C16864" w:rsidRPr="00C16864" w:rsidRDefault="00C16864" w:rsidP="00C16864">
      <w:pPr>
        <w:numPr>
          <w:ilvl w:val="4"/>
          <w:numId w:val="1"/>
        </w:numPr>
        <w:rPr>
          <w:lang w:val="en-GB"/>
        </w:rPr>
      </w:pPr>
      <w:r w:rsidRPr="00A80E64">
        <w:rPr>
          <w:b/>
          <w:bCs/>
          <w:i/>
          <w:iCs/>
        </w:rPr>
        <w:t>Interpretation:</w:t>
      </w:r>
      <w:r w:rsidRPr="00BF0FBD">
        <w:t xml:space="preserve"> </w:t>
      </w:r>
      <w:r w:rsidRPr="00A80E64">
        <w:rPr>
          <w:b/>
          <w:bCs/>
          <w:color w:val="00B050"/>
        </w:rPr>
        <w:t>Out of scope</w:t>
      </w:r>
      <w:r w:rsidRPr="00A80E64">
        <w:rPr>
          <w:color w:val="00B050"/>
        </w:rPr>
        <w:t xml:space="preserve"> </w:t>
      </w:r>
      <w:r w:rsidRPr="00BF0FBD">
        <w:t xml:space="preserve">because </w:t>
      </w:r>
      <w:r>
        <w:t>no party agreeing to the loan is in the</w:t>
      </w:r>
      <w:r w:rsidRPr="00BF0FBD">
        <w:t xml:space="preserve"> US</w:t>
      </w:r>
      <w:r w:rsidR="0013109E">
        <w:t xml:space="preserve"> because</w:t>
      </w:r>
      <w:r>
        <w:t xml:space="preserve"> the loan is being agreed to by the </w:t>
      </w:r>
      <w:r w:rsidR="0013109E">
        <w:t xml:space="preserve">Non-US </w:t>
      </w:r>
      <w:r>
        <w:t xml:space="preserve">Agent lender (on behalf of the lender) and the </w:t>
      </w:r>
      <w:r w:rsidR="0013109E">
        <w:t xml:space="preserve">Non-US </w:t>
      </w:r>
      <w:r>
        <w:t xml:space="preserve">borrower. </w:t>
      </w:r>
      <w:r w:rsidRPr="00BF0FBD">
        <w:t xml:space="preserve">Accordingly, the loan has </w:t>
      </w:r>
      <w:r>
        <w:t xml:space="preserve">been entirely </w:t>
      </w:r>
      <w:r w:rsidRPr="00BF0FBD">
        <w:t xml:space="preserve">agreed to </w:t>
      </w:r>
      <w:r>
        <w:t>outside of</w:t>
      </w:r>
      <w:r w:rsidRPr="00BF0FBD">
        <w:t xml:space="preserve"> the US.</w:t>
      </w:r>
    </w:p>
    <w:p w14:paraId="2F21ABD2" w14:textId="54DFA877" w:rsidR="0096675C" w:rsidRDefault="00C774B1" w:rsidP="00876067">
      <w:pPr>
        <w:numPr>
          <w:ilvl w:val="3"/>
          <w:numId w:val="1"/>
        </w:numPr>
        <w:rPr>
          <w:lang w:val="en-GB"/>
        </w:rPr>
      </w:pPr>
      <w:r w:rsidRPr="00A80E64">
        <w:rPr>
          <w:b/>
          <w:bCs/>
          <w:lang w:val="en-GB"/>
        </w:rPr>
        <w:t>Non-US</w:t>
      </w:r>
      <w:r w:rsidRPr="00C774B1">
        <w:rPr>
          <w:lang w:val="en-GB"/>
        </w:rPr>
        <w:t xml:space="preserve"> lender to </w:t>
      </w:r>
      <w:r w:rsidRPr="00A80E64">
        <w:rPr>
          <w:b/>
          <w:bCs/>
          <w:lang w:val="en-GB"/>
        </w:rPr>
        <w:t>Non-US</w:t>
      </w:r>
      <w:r w:rsidRPr="00C774B1">
        <w:rPr>
          <w:lang w:val="en-GB"/>
        </w:rPr>
        <w:t xml:space="preserve"> borrower</w:t>
      </w:r>
      <w:r w:rsidR="0013109E">
        <w:rPr>
          <w:lang w:val="en-GB"/>
        </w:rPr>
        <w:t xml:space="preserve"> via</w:t>
      </w:r>
      <w:r w:rsidRPr="00C774B1">
        <w:rPr>
          <w:lang w:val="en-GB"/>
        </w:rPr>
        <w:t xml:space="preserve"> </w:t>
      </w:r>
      <w:r w:rsidRPr="00A80E64">
        <w:rPr>
          <w:b/>
          <w:bCs/>
          <w:lang w:val="en-GB"/>
        </w:rPr>
        <w:t>Non-US</w:t>
      </w:r>
      <w:r w:rsidRPr="00C774B1">
        <w:rPr>
          <w:lang w:val="en-GB"/>
        </w:rPr>
        <w:t xml:space="preserve"> agent lender</w:t>
      </w:r>
      <w:r w:rsidR="00A2787E">
        <w:rPr>
          <w:lang w:val="en-GB"/>
        </w:rPr>
        <w:t>.</w:t>
      </w:r>
    </w:p>
    <w:p w14:paraId="1BC50DD7" w14:textId="1FCC0BB0" w:rsidR="00C16864" w:rsidRPr="00C16864" w:rsidRDefault="00C16864" w:rsidP="00C16864">
      <w:pPr>
        <w:numPr>
          <w:ilvl w:val="4"/>
          <w:numId w:val="1"/>
        </w:numPr>
        <w:rPr>
          <w:lang w:val="en-GB"/>
        </w:rPr>
      </w:pPr>
      <w:r w:rsidRPr="00A80E64">
        <w:rPr>
          <w:b/>
          <w:bCs/>
          <w:i/>
          <w:iCs/>
        </w:rPr>
        <w:t>Interpretation:</w:t>
      </w:r>
      <w:r w:rsidRPr="00BF0FBD">
        <w:t xml:space="preserve"> </w:t>
      </w:r>
      <w:r w:rsidRPr="00A80E64">
        <w:rPr>
          <w:b/>
          <w:bCs/>
          <w:color w:val="00B050"/>
        </w:rPr>
        <w:t>Out of scope</w:t>
      </w:r>
      <w:r w:rsidRPr="00A80E64">
        <w:rPr>
          <w:color w:val="00B050"/>
        </w:rPr>
        <w:t xml:space="preserve"> </w:t>
      </w:r>
      <w:r w:rsidRPr="00BF0FBD">
        <w:t xml:space="preserve">because </w:t>
      </w:r>
      <w:r>
        <w:t>no party is in the</w:t>
      </w:r>
      <w:r w:rsidRPr="00BF0FBD">
        <w:t xml:space="preserve"> US.  Accordingly, the loan has </w:t>
      </w:r>
      <w:r>
        <w:t xml:space="preserve">been entirely </w:t>
      </w:r>
      <w:r w:rsidRPr="00BF0FBD">
        <w:t>agreed to</w:t>
      </w:r>
      <w:r w:rsidR="0013109E">
        <w:t>, effected, and facilitated</w:t>
      </w:r>
      <w:r w:rsidRPr="00BF0FBD">
        <w:t xml:space="preserve"> </w:t>
      </w:r>
      <w:r>
        <w:t>outside of</w:t>
      </w:r>
      <w:r w:rsidRPr="00BF0FBD">
        <w:t xml:space="preserve"> the US.</w:t>
      </w:r>
    </w:p>
    <w:sectPr w:rsidR="00C16864" w:rsidRPr="00C16864" w:rsidSect="00A80E64">
      <w:footerReference w:type="default" r:id="rId11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F608" w14:textId="77777777" w:rsidR="00085ED5" w:rsidRDefault="00085ED5" w:rsidP="00B64D09">
      <w:pPr>
        <w:spacing w:after="0" w:line="240" w:lineRule="auto"/>
      </w:pPr>
      <w:r>
        <w:separator/>
      </w:r>
    </w:p>
  </w:endnote>
  <w:endnote w:type="continuationSeparator" w:id="0">
    <w:p w14:paraId="70405ABE" w14:textId="77777777" w:rsidR="00085ED5" w:rsidRDefault="00085ED5" w:rsidP="00B6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99815704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  <w:docPartObj>
            <w:docPartGallery w:val="Page Numbers (Margins)"/>
            <w:docPartUnique/>
          </w:docPartObj>
        </w:sdtPr>
        <w:sdtContent>
          <w:p w14:paraId="3E5BD54E" w14:textId="64034B0F" w:rsidR="00B64D09" w:rsidRDefault="00B64D09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E99CE" wp14:editId="7A040B9F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654511710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FF541F" w14:textId="77777777" w:rsidR="00B64D09" w:rsidRDefault="00B64D09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  \* MERGEFORMAT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1E99CE" id="Oval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2BFF541F" w14:textId="77777777" w:rsidR="00B64D09" w:rsidRDefault="00B64D09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F90D8E2" w14:textId="77777777" w:rsidR="00B64D09" w:rsidRDefault="00B64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1973" w14:textId="77777777" w:rsidR="00085ED5" w:rsidRDefault="00085ED5" w:rsidP="00B64D09">
      <w:pPr>
        <w:spacing w:after="0" w:line="240" w:lineRule="auto"/>
      </w:pPr>
      <w:r>
        <w:separator/>
      </w:r>
    </w:p>
  </w:footnote>
  <w:footnote w:type="continuationSeparator" w:id="0">
    <w:p w14:paraId="6C3C9EED" w14:textId="77777777" w:rsidR="00085ED5" w:rsidRDefault="00085ED5" w:rsidP="00B6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DBD"/>
    <w:multiLevelType w:val="hybridMultilevel"/>
    <w:tmpl w:val="9BDC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079AB"/>
    <w:multiLevelType w:val="hybridMultilevel"/>
    <w:tmpl w:val="3D1824C0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45014"/>
    <w:multiLevelType w:val="hybridMultilevel"/>
    <w:tmpl w:val="DF8A51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810" w:hanging="360"/>
      </w:pPr>
    </w:lvl>
    <w:lvl w:ilvl="4" w:tplc="08090019">
      <w:start w:val="1"/>
      <w:numFmt w:val="lowerLetter"/>
      <w:lvlText w:val="%5."/>
      <w:lvlJc w:val="left"/>
      <w:pPr>
        <w:ind w:left="135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B17B0"/>
    <w:multiLevelType w:val="hybridMultilevel"/>
    <w:tmpl w:val="3A94A82E"/>
    <w:lvl w:ilvl="0" w:tplc="BD0883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A09E59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FC0B3B"/>
    <w:multiLevelType w:val="hybridMultilevel"/>
    <w:tmpl w:val="0366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63DEE"/>
    <w:multiLevelType w:val="hybridMultilevel"/>
    <w:tmpl w:val="DA9C33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B0288"/>
    <w:multiLevelType w:val="hybridMultilevel"/>
    <w:tmpl w:val="A1E68D5A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E4D3F0B"/>
    <w:multiLevelType w:val="hybridMultilevel"/>
    <w:tmpl w:val="89C83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36AB6"/>
    <w:multiLevelType w:val="hybridMultilevel"/>
    <w:tmpl w:val="3D1824C0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C0E99"/>
    <w:multiLevelType w:val="hybridMultilevel"/>
    <w:tmpl w:val="6F9C3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A5A31"/>
    <w:multiLevelType w:val="hybridMultilevel"/>
    <w:tmpl w:val="3D1824C0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0528">
    <w:abstractNumId w:val="2"/>
  </w:num>
  <w:num w:numId="2" w16cid:durableId="5680006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475498">
    <w:abstractNumId w:val="3"/>
  </w:num>
  <w:num w:numId="4" w16cid:durableId="2050837591">
    <w:abstractNumId w:val="3"/>
  </w:num>
  <w:num w:numId="5" w16cid:durableId="2032102457">
    <w:abstractNumId w:val="6"/>
  </w:num>
  <w:num w:numId="6" w16cid:durableId="418841726">
    <w:abstractNumId w:val="9"/>
  </w:num>
  <w:num w:numId="7" w16cid:durableId="1664619801">
    <w:abstractNumId w:val="2"/>
  </w:num>
  <w:num w:numId="8" w16cid:durableId="430706874">
    <w:abstractNumId w:val="8"/>
  </w:num>
  <w:num w:numId="9" w16cid:durableId="1852718046">
    <w:abstractNumId w:val="1"/>
  </w:num>
  <w:num w:numId="10" w16cid:durableId="1557086442">
    <w:abstractNumId w:val="10"/>
  </w:num>
  <w:num w:numId="11" w16cid:durableId="1811358628">
    <w:abstractNumId w:val="0"/>
  </w:num>
  <w:num w:numId="12" w16cid:durableId="270741261">
    <w:abstractNumId w:val="5"/>
  </w:num>
  <w:num w:numId="13" w16cid:durableId="931012898">
    <w:abstractNumId w:val="4"/>
  </w:num>
  <w:num w:numId="14" w16cid:durableId="176890104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B1"/>
    <w:rsid w:val="00003A93"/>
    <w:rsid w:val="00042033"/>
    <w:rsid w:val="00085ED5"/>
    <w:rsid w:val="000872B5"/>
    <w:rsid w:val="000A67DA"/>
    <w:rsid w:val="000F50EF"/>
    <w:rsid w:val="000F7877"/>
    <w:rsid w:val="0013109E"/>
    <w:rsid w:val="001771A3"/>
    <w:rsid w:val="001C3542"/>
    <w:rsid w:val="001C5F6D"/>
    <w:rsid w:val="001C610D"/>
    <w:rsid w:val="001D00BD"/>
    <w:rsid w:val="001D4093"/>
    <w:rsid w:val="00250A99"/>
    <w:rsid w:val="002D507A"/>
    <w:rsid w:val="0031491C"/>
    <w:rsid w:val="00323094"/>
    <w:rsid w:val="00354954"/>
    <w:rsid w:val="003A065C"/>
    <w:rsid w:val="003C4748"/>
    <w:rsid w:val="004057D8"/>
    <w:rsid w:val="00432F96"/>
    <w:rsid w:val="004375CD"/>
    <w:rsid w:val="005046D2"/>
    <w:rsid w:val="00512A4F"/>
    <w:rsid w:val="005722E1"/>
    <w:rsid w:val="005824E4"/>
    <w:rsid w:val="00654B80"/>
    <w:rsid w:val="00677838"/>
    <w:rsid w:val="00680880"/>
    <w:rsid w:val="00683DF9"/>
    <w:rsid w:val="006B16CD"/>
    <w:rsid w:val="006B19BE"/>
    <w:rsid w:val="007406A8"/>
    <w:rsid w:val="007808E5"/>
    <w:rsid w:val="00794758"/>
    <w:rsid w:val="007C16E1"/>
    <w:rsid w:val="007E4E47"/>
    <w:rsid w:val="0085411B"/>
    <w:rsid w:val="00876067"/>
    <w:rsid w:val="008C7CBF"/>
    <w:rsid w:val="008F2217"/>
    <w:rsid w:val="00922A2E"/>
    <w:rsid w:val="00943431"/>
    <w:rsid w:val="009523D7"/>
    <w:rsid w:val="00953D7A"/>
    <w:rsid w:val="0096675C"/>
    <w:rsid w:val="009A0989"/>
    <w:rsid w:val="009A22DA"/>
    <w:rsid w:val="009C4D5F"/>
    <w:rsid w:val="009F77A7"/>
    <w:rsid w:val="00A2787E"/>
    <w:rsid w:val="00A27A7A"/>
    <w:rsid w:val="00A80E64"/>
    <w:rsid w:val="00A87622"/>
    <w:rsid w:val="00AE0343"/>
    <w:rsid w:val="00B100AC"/>
    <w:rsid w:val="00B30752"/>
    <w:rsid w:val="00B33801"/>
    <w:rsid w:val="00B64D09"/>
    <w:rsid w:val="00B92BC8"/>
    <w:rsid w:val="00B96DCE"/>
    <w:rsid w:val="00B97D25"/>
    <w:rsid w:val="00BF0FBD"/>
    <w:rsid w:val="00C16864"/>
    <w:rsid w:val="00C24F49"/>
    <w:rsid w:val="00C27B46"/>
    <w:rsid w:val="00C552AE"/>
    <w:rsid w:val="00C72597"/>
    <w:rsid w:val="00C774B1"/>
    <w:rsid w:val="00CD1F59"/>
    <w:rsid w:val="00D318DC"/>
    <w:rsid w:val="00DA2C44"/>
    <w:rsid w:val="00DA67E8"/>
    <w:rsid w:val="00E04863"/>
    <w:rsid w:val="00E451A4"/>
    <w:rsid w:val="00EB5864"/>
    <w:rsid w:val="00ED2D76"/>
    <w:rsid w:val="00F53724"/>
    <w:rsid w:val="00F71924"/>
    <w:rsid w:val="00FB18B8"/>
    <w:rsid w:val="00FD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D7384"/>
  <w15:chartTrackingRefBased/>
  <w15:docId w15:val="{91D3C289-BF62-4E07-B351-3146BD93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4B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771A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04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8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D09"/>
  </w:style>
  <w:style w:type="paragraph" w:styleId="Footer">
    <w:name w:val="footer"/>
    <w:basedOn w:val="Normal"/>
    <w:link w:val="FooterChar"/>
    <w:uiPriority w:val="99"/>
    <w:unhideWhenUsed/>
    <w:rsid w:val="00B6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448B2187A3C4E82B143AC0F07903F" ma:contentTypeVersion="18" ma:contentTypeDescription="Create a new document." ma:contentTypeScope="" ma:versionID="372021a506386316be5e062a9cdc648f">
  <xsd:schema xmlns:xsd="http://www.w3.org/2001/XMLSchema" xmlns:xs="http://www.w3.org/2001/XMLSchema" xmlns:p="http://schemas.microsoft.com/office/2006/metadata/properties" xmlns:ns2="d64c42e7-81ce-41a0-b6c1-57d6e2805238" xmlns:ns3="3ecf9566-b028-45c4-a091-e1d15b972bf0" targetNamespace="http://schemas.microsoft.com/office/2006/metadata/properties" ma:root="true" ma:fieldsID="0dcaf22dafa89d5d2b949a297292486c" ns2:_="" ns3:_="">
    <xsd:import namespace="d64c42e7-81ce-41a0-b6c1-57d6e2805238"/>
    <xsd:import namespace="3ecf9566-b028-45c4-a091-e1d15b972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c42e7-81ce-41a0-b6c1-57d6e2805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42193b-1599-4434-b7af-91a0f1fdd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f9566-b028-45c4-a091-e1d15b972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444d58-9417-49a1-b67f-d44d02dda1bb}" ma:internalName="TaxCatchAll" ma:showField="CatchAllData" ma:web="3ecf9566-b028-45c4-a091-e1d15b972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4c42e7-81ce-41a0-b6c1-57d6e2805238">
      <Terms xmlns="http://schemas.microsoft.com/office/infopath/2007/PartnerControls"/>
    </lcf76f155ced4ddcb4097134ff3c332f>
    <TaxCatchAll xmlns="3ecf9566-b028-45c4-a091-e1d15b972b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6CD97-EDF0-4EC9-9F08-7E57D53BA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4F0F54-4B6F-4097-856A-76EC5E394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c42e7-81ce-41a0-b6c1-57d6e2805238"/>
    <ds:schemaRef ds:uri="3ecf9566-b028-45c4-a091-e1d15b972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765358-52BE-477C-A9F8-C1DB1ADEFB17}">
  <ds:schemaRefs>
    <ds:schemaRef ds:uri="http://schemas.microsoft.com/office/2006/metadata/properties"/>
    <ds:schemaRef ds:uri="http://schemas.microsoft.com/office/infopath/2007/PartnerControls"/>
    <ds:schemaRef ds:uri="d64c42e7-81ce-41a0-b6c1-57d6e2805238"/>
    <ds:schemaRef ds:uri="3ecf9566-b028-45c4-a091-e1d15b972bf0"/>
  </ds:schemaRefs>
</ds:datastoreItem>
</file>

<file path=customXml/itemProps4.xml><?xml version="1.0" encoding="utf-8"?>
<ds:datastoreItem xmlns:ds="http://schemas.openxmlformats.org/officeDocument/2006/customXml" ds:itemID="{84F3B003-E262-481C-B53D-72AD3F7B1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Banque Nationale du Canada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Bergeron, Alexie</dc:creator>
  <cp:keywords/>
  <dc:description/>
  <cp:lastModifiedBy>Tony Holland</cp:lastModifiedBy>
  <cp:revision>2</cp:revision>
  <dcterms:created xsi:type="dcterms:W3CDTF">2025-05-14T12:37:00Z</dcterms:created>
  <dcterms:modified xsi:type="dcterms:W3CDTF">2025-05-14T12:37:00Z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0x0101005D5448B2187A3C4E82B143AC0F07903F</vt:lpwstr>
  </property>
  <property fmtid="{D5CDD505-2E9C-101B-9397-08002B2CF9AE}" pid="3" name="MediaServiceImageTags">
    <vt:lpwstr/>
  </property>
</Properties>
</file>